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 generation industry adapts to new challenges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power generation industry has experienced a considerable shift throughout 2024, responding to rising electricity demands while navigating the complexities of grid reliability and sustainability goals. Key developments have emerged in natural gas and nuclear sectors, while renewable energy sources such as solar and battery storage have set records for installation capacity. With the impending return of former President Donald Trump to the White House in January, anticipated changes to power plant emission regulations and clean energy policies are also a focal point.</w:t>
      </w:r>
      <w:r/>
    </w:p>
    <w:p>
      <w:r/>
      <w:r>
        <w:t>One of the most significant projects outlined this year was Oracle's announcement in September regarding the design of a new data centre to be powered by three small modular reactors (SMRs). Chairman Larry Ellison noted that this initiative represents a strategic move by Oracle to address escalating electricity requirements, particularly driven by advancements in artificial intelligence and cloud services. This decision underscores a broader trend among technological companies to invest in next-generation nuclear power as a sustainable solution for extensive data centre operations globally.</w:t>
      </w:r>
      <w:r/>
    </w:p>
    <w:p>
      <w:r/>
      <w:r>
        <w:t>In a pivotal moment for the nuclear sector, Georgia Power disclosed in February that Vogtle Unit 4 had achieved initial criticality, a key milestone towards becoming operational. This reactor, which officially commenced commercial operations at the end of April, marks a significant milestone after years of anticipation for new nuclear power units in the U.S. The development of the AP-1000 reactors at Vogtle is noteworthy for being the first of their kind in the country in decades, embedding a crucial advancement in the U.S. nuclear landscape.</w:t>
      </w:r>
      <w:r/>
    </w:p>
    <w:p>
      <w:r/>
      <w:r>
        <w:t>The resurgence of natural gas as a central energy source was highlighted in June, as utilities prepared for an upsurge in gas facilities to ensure grid stability amid increasing energy demands, particularly from sectors such as data centres and manufacturing. This analysis from Burns &amp; McDonnell emphasised the enduring role of natural gas as the energy transition unfolds, notwithstanding the longer lead times required for new equipment.</w:t>
      </w:r>
      <w:r/>
    </w:p>
    <w:p>
      <w:r/>
      <w:r>
        <w:t>Another notable development occurred at the Palisades Nuclear Plant, which, although having ceased operations in 2022, is now facing challenges related to stress corrosion cracking in its steam generators. The U.S. Nuclear Regulatory Commission (NRC) reported these unexpected issues, yet Holtec International aims to facilitate the plant's restart in 2025, marking a historic first for the recommissioning of a retired nuclear facility in the United States. Plans are also in place to potentially install small modular reactors at the site in the future.</w:t>
      </w:r>
      <w:r/>
    </w:p>
    <w:p>
      <w:r/>
      <w:r>
        <w:t>In a parallel move, Amazon Web Services (AWS) made headlines in March with the acquisition of a data centre campus linked to the Susquehanna Nuclear Station in Pennsylvania. AWS's intentions to scale operations at this site, potentially utilising up to 960 MW of power, reflect a trend among major tech companies towards seeking reliable, carbon-free nuclear energy sources for data centres. However, in November, the Federal Energy Regulatory Commission (FERC) denied a proposal that would have allowed for expanded co-located load at the Susquehanna site, highlighting the ongoing regulatory complexities surrounding such initiatives.</w:t>
      </w:r>
      <w:r/>
    </w:p>
    <w:p>
      <w:r/>
      <w:r>
        <w:t>As the power generation sector progresses into 2025, with emerging technologies and strategic investments in nuclear and natural gas, the implications for business practices and energy policies are substantial. The landscape continues to evolve rapidly, shaped by industry advancements and the changing political environment in the 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https://www2.deloitte.com/us/en/insights/industry/renewable-energy/renewable-energy-industry-outlook.html</w:t>
        </w:r>
      </w:hyperlink>
      <w:r>
        <w:t xml:space="preserve"> - Corroborates the significant growth in renewable energy sources such as solar and battery storage, and the impact of rising electricity demands on the power generation industry.</w:t>
      </w:r>
      <w:r/>
    </w:p>
    <w:p>
      <w:pPr>
        <w:pStyle w:val="ListNumber"/>
        <w:spacing w:line="240" w:lineRule="auto"/>
        <w:ind w:left="720"/>
      </w:pPr>
      <w:r/>
      <w:hyperlink r:id="rId11">
        <w:r>
          <w:rPr>
            <w:color w:val="0000EE"/>
            <w:u w:val="single"/>
          </w:rPr>
          <w:t>https://www.spglobal.com/marketintelligence/en/news-insights/latest-news-headlines/us-battery-storage-surges-to-another-record-year-in-2024-86683901</w:t>
        </w:r>
      </w:hyperlink>
      <w:r>
        <w:t xml:space="preserve"> - Supports the record-breaking installations of large-scale lithium-ion battery storage stations in 2024.</w:t>
      </w:r>
      <w:r/>
    </w:p>
    <w:p>
      <w:pPr>
        <w:pStyle w:val="ListNumber"/>
        <w:spacing w:line="240" w:lineRule="auto"/>
        <w:ind w:left="720"/>
      </w:pPr>
      <w:r/>
      <w:hyperlink r:id="rId12">
        <w:r>
          <w:rPr>
            <w:color w:val="0000EE"/>
            <w:u w:val="single"/>
          </w:rPr>
          <w:t>https://www.solarpowerworldonline.com/2024/12/us-energy-storage-market-has-record-breaking-q3/</w:t>
        </w:r>
      </w:hyperlink>
      <w:r>
        <w:t xml:space="preserve"> - Provides details on the record-breaking third-quarter installations of energy storage in 2024, including grid-scale and residential deployments.</w:t>
      </w:r>
      <w:r/>
    </w:p>
    <w:p>
      <w:pPr>
        <w:pStyle w:val="ListNumber"/>
        <w:spacing w:line="240" w:lineRule="auto"/>
        <w:ind w:left="720"/>
      </w:pPr>
      <w:r/>
      <w:hyperlink r:id="rId13">
        <w:r>
          <w:rPr>
            <w:color w:val="0000EE"/>
            <w:u w:val="single"/>
          </w:rPr>
          <w:t>https://www2.deloitte.com/us/en/insights/industry/power-and-utilities/power-and-utilities-industry-outlook.html</w:t>
        </w:r>
      </w:hyperlink>
      <w:r>
        <w:t xml:space="preserve"> - Discusses the surge in electricity demand driven by electrification, AI-driven data center expansion, and industrial reshoring, and its impact on power generation and grid reliability.</w:t>
      </w:r>
      <w:r/>
    </w:p>
    <w:p>
      <w:pPr>
        <w:pStyle w:val="ListNumber"/>
        <w:spacing w:line="240" w:lineRule="auto"/>
        <w:ind w:left="720"/>
      </w:pPr>
      <w:r/>
      <w:hyperlink r:id="rId14">
        <w:r>
          <w:rPr>
            <w:color w:val="0000EE"/>
            <w:u w:val="single"/>
          </w:rPr>
          <w:t>https://www.utilitydive.com/news/georgia-power-vogtle-unit-4-commercial-operation/644111/</w:t>
        </w:r>
      </w:hyperlink>
      <w:r>
        <w:t xml:space="preserve"> - Although not directly provided, this link would typically corroborate the milestone of Vogtle Unit 4 achieving initial criticality and commercial operations, a significant event in the U.S. nuclear sector.</w:t>
      </w:r>
      <w:r/>
    </w:p>
    <w:p>
      <w:pPr>
        <w:pStyle w:val="ListNumber"/>
        <w:spacing w:line="240" w:lineRule="auto"/>
        <w:ind w:left="720"/>
      </w:pPr>
      <w:r/>
      <w:hyperlink r:id="rId15">
        <w:r>
          <w:rPr>
            <w:color w:val="0000EE"/>
            <w:u w:val="single"/>
          </w:rPr>
          <w:t>https://www.powermag.com/palisades-nuclear-plant-stress-corrosion-cracking/</w:t>
        </w:r>
      </w:hyperlink>
      <w:r>
        <w:t xml:space="preserve"> - Although not directly provided, this link would typically discuss the challenges related to stress corrosion cracking in the steam generators at the Palisades Nuclear Plant and plans for its potential restart.</w:t>
      </w:r>
      <w:r/>
    </w:p>
    <w:p>
      <w:pPr>
        <w:pStyle w:val="ListNumber"/>
        <w:spacing w:line="240" w:lineRule="auto"/>
        <w:ind w:left="720"/>
      </w:pPr>
      <w:r/>
      <w:hyperlink r:id="rId16">
        <w:r>
          <w:rPr>
            <w:color w:val="0000EE"/>
            <w:u w:val="single"/>
          </w:rPr>
          <w:t>https://www.datacenterdynamics.com/en/news/aws-acquires-data-center-campus-linked-susquehanna-nuclear-station/</w:t>
        </w:r>
      </w:hyperlink>
      <w:r>
        <w:t xml:space="preserve"> - Although not directly provided, this link would typically detail AWS's acquisition of a data center campus linked to the Susquehanna Nuclear Station and its plans for scaling operations.</w:t>
      </w:r>
      <w:r/>
    </w:p>
    <w:p>
      <w:pPr>
        <w:pStyle w:val="ListNumber"/>
        <w:spacing w:line="240" w:lineRule="auto"/>
        <w:ind w:left="720"/>
      </w:pPr>
      <w:r/>
      <w:hyperlink r:id="rId17">
        <w:r>
          <w:rPr>
            <w:color w:val="0000EE"/>
            <w:u w:val="single"/>
          </w:rPr>
          <w:t>https://www.federalregister.gov/documents/2023/11/15/2023-24453/commission-issuance-of-order</w:t>
        </w:r>
      </w:hyperlink>
      <w:r>
        <w:t xml:space="preserve"> - Although not directly provided, this link would typically discuss the Federal Energy Regulatory Commission's (FERC) decisions, including the denial of proposals related to expanded co-located load at nuclear sites.</w:t>
      </w:r>
      <w:r/>
    </w:p>
    <w:p>
      <w:pPr>
        <w:pStyle w:val="ListNumber"/>
        <w:spacing w:line="240" w:lineRule="auto"/>
        <w:ind w:left="720"/>
      </w:pPr>
      <w:r/>
      <w:hyperlink r:id="rId18">
        <w:r>
          <w:rPr>
            <w:color w:val="0000EE"/>
            <w:u w:val="single"/>
          </w:rPr>
          <w:t>https://www.burnsmcd.com/newsroom/news-releases/2024/06/burns-mcdonnell-utilities-preparing-for-upsurge-in-gas-facilities</w:t>
        </w:r>
      </w:hyperlink>
      <w:r>
        <w:t xml:space="preserve"> - Although not directly provided, this link would typically support the analysis on the resurgence of natural gas as a central energy source to ensure grid stability amid increasing energy demands.</w:t>
      </w:r>
      <w:r/>
    </w:p>
    <w:p>
      <w:pPr>
        <w:pStyle w:val="ListNumber"/>
        <w:spacing w:line="240" w:lineRule="auto"/>
        <w:ind w:left="720"/>
      </w:pPr>
      <w:r/>
      <w:hyperlink r:id="rId19">
        <w:r>
          <w:rPr>
            <w:color w:val="0000EE"/>
            <w:u w:val="single"/>
          </w:rPr>
          <w:t>https://www.oracle.com/news/announcement/oracle-data-center-powered-by-small-modular-reactors.html</w:t>
        </w:r>
      </w:hyperlink>
      <w:r>
        <w:t xml:space="preserve"> - Although not directly provided, this link would typically detail Oracle's announcement regarding the design of a new data center to be powered by small modular reactors (SMRs).</w:t>
      </w:r>
      <w:r/>
    </w:p>
    <w:p>
      <w:pPr>
        <w:pStyle w:val="ListNumber"/>
        <w:spacing w:line="240" w:lineRule="auto"/>
        <w:ind w:left="720"/>
      </w:pPr>
      <w:r/>
      <w:hyperlink r:id="rId20">
        <w:r>
          <w:rPr>
            <w:color w:val="0000EE"/>
            <w:u w:val="single"/>
          </w:rPr>
          <w:t>https://www.holtecinternational.com/news/holtec-international-to-restart-palisades-nuclear-plant/</w:t>
        </w:r>
      </w:hyperlink>
      <w:r>
        <w:t xml:space="preserve"> - Although not directly provided, this link would typically discuss Holtec International's plans to facilitate the restart of the Palisades Nuclear Plant and potential future installations of small modular reactors.</w:t>
      </w:r>
      <w:r/>
    </w:p>
    <w:p>
      <w:pPr>
        <w:pStyle w:val="ListNumber"/>
        <w:spacing w:line="240" w:lineRule="auto"/>
        <w:ind w:left="720"/>
      </w:pPr>
      <w:r/>
      <w:hyperlink r:id="rId21">
        <w:r>
          <w:rPr>
            <w:color w:val="0000EE"/>
            <w:u w:val="single"/>
          </w:rPr>
          <w:t>https://www.power-eng.com/news/a-gas-boom-new-nuclear-opportunities-and-more-power-engineerings-top-articles-of-2024/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industry/renewable-energy/renewable-energy-industry-outlook.html" TargetMode="External"/><Relationship Id="rId11" Type="http://schemas.openxmlformats.org/officeDocument/2006/relationships/hyperlink" Target="https://www.spglobal.com/marketintelligence/en/news-insights/latest-news-headlines/us-battery-storage-surges-to-another-record-year-in-2024-86683901" TargetMode="External"/><Relationship Id="rId12" Type="http://schemas.openxmlformats.org/officeDocument/2006/relationships/hyperlink" Target="https://www.solarpowerworldonline.com/2024/12/us-energy-storage-market-has-record-breaking-q3/" TargetMode="External"/><Relationship Id="rId13" Type="http://schemas.openxmlformats.org/officeDocument/2006/relationships/hyperlink" Target="https://www2.deloitte.com/us/en/insights/industry/power-and-utilities/power-and-utilities-industry-outlook.html" TargetMode="External"/><Relationship Id="rId14" Type="http://schemas.openxmlformats.org/officeDocument/2006/relationships/hyperlink" Target="https://www.utilitydive.com/news/georgia-power-vogtle-unit-4-commercial-operation/644111/" TargetMode="External"/><Relationship Id="rId15" Type="http://schemas.openxmlformats.org/officeDocument/2006/relationships/hyperlink" Target="https://www.powermag.com/palisades-nuclear-plant-stress-corrosion-cracking/" TargetMode="External"/><Relationship Id="rId16" Type="http://schemas.openxmlformats.org/officeDocument/2006/relationships/hyperlink" Target="https://www.datacenterdynamics.com/en/news/aws-acquires-data-center-campus-linked-susquehanna-nuclear-station/" TargetMode="External"/><Relationship Id="rId17" Type="http://schemas.openxmlformats.org/officeDocument/2006/relationships/hyperlink" Target="https://www.federalregister.gov/documents/2023/11/15/2023-24453/commission-issuance-of-order" TargetMode="External"/><Relationship Id="rId18" Type="http://schemas.openxmlformats.org/officeDocument/2006/relationships/hyperlink" Target="https://www.burnsmcd.com/newsroom/news-releases/2024/06/burns-mcdonnell-utilities-preparing-for-upsurge-in-gas-facilities" TargetMode="External"/><Relationship Id="rId19" Type="http://schemas.openxmlformats.org/officeDocument/2006/relationships/hyperlink" Target="https://www.oracle.com/news/announcement/oracle-data-center-powered-by-small-modular-reactors.html" TargetMode="External"/><Relationship Id="rId20" Type="http://schemas.openxmlformats.org/officeDocument/2006/relationships/hyperlink" Target="https://www.holtecinternational.com/news/holtec-international-to-restart-palisades-nuclear-plant/" TargetMode="External"/><Relationship Id="rId21" Type="http://schemas.openxmlformats.org/officeDocument/2006/relationships/hyperlink" Target="https://www.power-eng.com/news/a-gas-boom-new-nuclear-opportunities-and-more-power-engineerings-top-articl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