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and AI sectors poised for transformative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quantum computing and artificial intelligence (AI) sectors are currently undergoing significant transformations, capturing the attention of investors and technology enthusiasts alike. Major players in these fields, such as Righetti, D-Wave, QUBT, Advanced Micro Devices (AMD), and Alphabet (Google), are innovating rapidly, setting the stage for future developments that could reshape business practices across various industries.</w:t>
      </w:r>
      <w:r/>
    </w:p>
    <w:p>
      <w:r/>
      <w:r>
        <w:t>In the quantum computing arena, companies like Righetti, D-Wave, and QUBT are making significant strides. Righetti, celebrated for integrating classical computing methods with quantum mechanics, is at the forefront of innovation with its advanced quantum processors. Their approach promises solutions to complex problems at speeds unachievable by traditional computing methods. D-Wave, known for its pioneering work in quantum annealing, has captured attention through its partnership with Google to demonstrate quantum advancements in machine learning. Their practical focus on application-driven technology has attracted substantial investment, indicating a robust market outlook. Meanwhile, QUBT continues to develop unique methodologies aimed at enhancing quantum algorithms, further diversifying offerings within the quantum technology space.</w:t>
      </w:r>
      <w:r/>
    </w:p>
    <w:p>
      <w:r/>
      <w:r>
        <w:t>Recent trends reflect a burgeoning interest in quantum stocks; trading volumes for stock options linked to these companies have surged, highlighting investor confidence that the quantum revolution is transitioning from conceptual to actual. Projections indicate that the global quantum computing market could expand to USD 8.6 billion by 2027, underpinned by growing demand for high-performance computational capabilities in diverse sectors such as finance, logistics, and pharmaceuticals.</w:t>
      </w:r>
      <w:r/>
    </w:p>
    <w:p>
      <w:r/>
      <w:r>
        <w:t>Simultaneously, the AI market is on a parallel trajectory, with estimations suggesting it could hit USD 826 billion by 2030. This rapid expansion signals substantial potential for long-term returns, attracting the attention of investors eager to capitalise on AI’s transformative power. Advanced Micro Devices (AMD) stands out as a critical player, especially in AI infrastructure, with its GPUs and CPUs specifically designed to enhance data operations. The company has reported a remarkable 122% revenue growth in its data centre segment due to the rising demand for AI capabilities.</w:t>
      </w:r>
      <w:r/>
    </w:p>
    <w:p>
      <w:r/>
      <w:r>
        <w:t>Alphabet is another key participant, leveraging its dominant market position to advance AI initiatives, including significant advancements in its Gemini AI model. The company has reported impressive financial results, including a 15% revenue increase in the last quarter, bolstered by its reliance on AI to optimise advertising revenues.</w:t>
      </w:r>
      <w:r/>
    </w:p>
    <w:p>
      <w:r/>
      <w:r>
        <w:t>Investors are undeniably enthusiastic about these developments, as evidenced by the rapid market dynamics in both the AI and quantum sectors. Each industry presents unique advantages, such as the potential for high returns and diversification of investment portfolios, while also carrying inherent risks, including market volatility and technical challenges. Analysts suggest that the significant convergence of AI and quantum technologies could lead to groundbreaking new business models and operational efficiencies, further augmenting the appeal of investments in these fields.</w:t>
      </w:r>
      <w:r/>
    </w:p>
    <w:p>
      <w:r/>
      <w:r>
        <w:t>Both AMD and Alphabet are also prioritising sustainability in their technological advancements, with AMD focusing on energy-efficient designs for its chips and Alphabet enhancing the energy efficiency of its data centres. These efforts align with broader corporate sustainability goals while maintaining a strong emphasis on cybersecurity to safeguard sensitive data processed through AI systems.</w:t>
      </w:r>
      <w:r/>
    </w:p>
    <w:p>
      <w:r/>
      <w:r>
        <w:t>As both sectors witness rapid innovation and investment, it becomes evident that the future of technology is being shaped by these developments. The interest in quantum computing and AI is not expected to wane, and their implications on business practices in sectors ranging from finance to logistics are profound, marking this period as a pivotal moment for investors and technology leaders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https://quantumcomputingreport.com/rigetti-computing-launches-84-qubit-ankaa-3-its-quantum-cloud-services-platform-qcs/</w:t>
        </w:r>
      </w:hyperlink>
      <w:r>
        <w:t xml:space="preserve"> - Corroborates Rigetti's innovation in quantum computing, specifically the launch of the 84-qubit Ankaa-3 and its technological advancements.</w:t>
      </w:r>
      <w:r/>
    </w:p>
    <w:p>
      <w:pPr>
        <w:pStyle w:val="ListNumber"/>
        <w:spacing w:line="240" w:lineRule="auto"/>
        <w:ind w:left="720"/>
      </w:pPr>
      <w:r/>
      <w:hyperlink r:id="rId10">
        <w:r>
          <w:rPr>
            <w:color w:val="0000EE"/>
            <w:u w:val="single"/>
          </w:rPr>
          <w:t>https://quantumcomputingreport.com/rigetti-computing-launches-84-qubit-ankaa-3-its-quantum-cloud-services-platform-qcs/</w:t>
        </w:r>
      </w:hyperlink>
      <w:r>
        <w:t xml:space="preserve"> - Supports Rigetti's integration of classical computing methods with quantum mechanics and their focus on reducing error rates and achieving fault-tolerant quantum computing.</w:t>
      </w:r>
      <w:r/>
    </w:p>
    <w:p>
      <w:pPr>
        <w:pStyle w:val="ListNumber"/>
        <w:spacing w:line="240" w:lineRule="auto"/>
        <w:ind w:left="720"/>
      </w:pPr>
      <w:r/>
      <w:hyperlink r:id="rId11">
        <w:r>
          <w:rPr>
            <w:color w:val="0000EE"/>
            <w:u w:val="single"/>
          </w:rPr>
          <w:t>https://investors.rigetti.com/news-releases/news-release-details/rigetti-and-riverlane-progress-towards-fault-tolerant-quantum</w:t>
        </w:r>
      </w:hyperlink>
      <w:r>
        <w:t xml:space="preserve"> - Details Rigetti's partnership with Riverlane to demonstrate real-time and low-latency quantum error correction, a crucial step towards fault-tolerant quantum computing.</w:t>
      </w:r>
      <w:r/>
    </w:p>
    <w:p>
      <w:pPr>
        <w:pStyle w:val="ListNumber"/>
        <w:spacing w:line="240" w:lineRule="auto"/>
        <w:ind w:left="720"/>
      </w:pPr>
      <w:r/>
      <w:hyperlink r:id="rId12">
        <w:r>
          <w:rPr>
            <w:color w:val="0000EE"/>
            <w:u w:val="single"/>
          </w:rPr>
          <w:t>https://www.fdmgroup.com/news-insights/top-tech-trends-for-2025/</w:t>
        </w:r>
      </w:hyperlink>
      <w:r>
        <w:t xml:space="preserve"> - Predicts the growth and practical applications of quantum computing by 2025, aligning with the trend of transitioning from conceptual to actual use.</w:t>
      </w:r>
      <w:r/>
    </w:p>
    <w:p>
      <w:pPr>
        <w:pStyle w:val="ListNumber"/>
        <w:spacing w:line="240" w:lineRule="auto"/>
        <w:ind w:left="720"/>
      </w:pPr>
      <w:r/>
      <w:hyperlink r:id="rId12">
        <w:r>
          <w:rPr>
            <w:color w:val="0000EE"/>
            <w:u w:val="single"/>
          </w:rPr>
          <w:t>https://www.fdmgroup.com/news-insights/top-tech-trends-for-2025/</w:t>
        </w:r>
      </w:hyperlink>
      <w:r>
        <w:t xml:space="preserve"> - Mentions the expansion of the AI market and its projected growth to USD 876.40 billion by 2030, highlighting its transformative power and investor interest.</w:t>
      </w:r>
      <w:r/>
    </w:p>
    <w:p>
      <w:pPr>
        <w:pStyle w:val="ListNumber"/>
        <w:spacing w:line="240" w:lineRule="auto"/>
        <w:ind w:left="720"/>
      </w:pPr>
      <w:r/>
      <w:hyperlink r:id="rId12">
        <w:r>
          <w:rPr>
            <w:color w:val="0000EE"/>
            <w:u w:val="single"/>
          </w:rPr>
          <w:t>https://www.fdmgroup.com/news-insights/top-tech-trends-for-2025/</w:t>
        </w:r>
      </w:hyperlink>
      <w:r>
        <w:t xml:space="preserve"> - Discusses the role of Advanced Micro Devices (AMD) in AI infrastructure and its significant revenue growth due to rising demand for AI capabilities.</w:t>
      </w:r>
      <w:r/>
    </w:p>
    <w:p>
      <w:pPr>
        <w:pStyle w:val="ListNumber"/>
        <w:spacing w:line="240" w:lineRule="auto"/>
        <w:ind w:left="720"/>
      </w:pPr>
      <w:r/>
      <w:hyperlink r:id="rId13">
        <w:r>
          <w:rPr>
            <w:color w:val="0000EE"/>
            <w:u w:val="single"/>
          </w:rPr>
          <w:t>https://www.statista.com/statistics/1374310/global-quantum-computing-market-size/</w:t>
        </w:r>
      </w:hyperlink>
      <w:r>
        <w:t xml:space="preserve"> - Provides projections on the global quantum computing market size, which could expand to USD 8.6 billion by 2027, driven by demand in various sectors.</w:t>
      </w:r>
      <w:r/>
    </w:p>
    <w:p>
      <w:pPr>
        <w:pStyle w:val="ListNumber"/>
        <w:spacing w:line="240" w:lineRule="auto"/>
        <w:ind w:left="720"/>
      </w:pPr>
      <w:r/>
      <w:hyperlink r:id="rId14">
        <w:r>
          <w:rPr>
            <w:color w:val="0000EE"/>
            <w:u w:val="single"/>
          </w:rPr>
          <w:t>https://www.statista.com/statistics/1276855/worldwide-artificial-intelligence-market-size/</w:t>
        </w:r>
      </w:hyperlink>
      <w:r>
        <w:t xml:space="preserve"> - Estimates the AI market size, which is expected to hit USD 826 billion by 2030, reflecting substantial potential for long-term returns.</w:t>
      </w:r>
      <w:r/>
    </w:p>
    <w:p>
      <w:pPr>
        <w:pStyle w:val="ListNumber"/>
        <w:spacing w:line="240" w:lineRule="auto"/>
        <w:ind w:left="720"/>
      </w:pPr>
      <w:r/>
      <w:hyperlink r:id="rId15">
        <w:r>
          <w:rPr>
            <w:color w:val="0000EE"/>
            <w:u w:val="single"/>
          </w:rPr>
          <w:t>https://www.alphabetworks.com/investor-relations/financial-information/quarterly-results/default.aspx</w:t>
        </w:r>
      </w:hyperlink>
      <w:r>
        <w:t xml:space="preserve"> - Supports Alphabet's financial results, including a 15% revenue increase in the last quarter, driven by AI optimizations in advertising revenues.</w:t>
      </w:r>
      <w:r/>
    </w:p>
    <w:p>
      <w:pPr>
        <w:pStyle w:val="ListNumber"/>
        <w:spacing w:line="240" w:lineRule="auto"/>
        <w:ind w:left="720"/>
      </w:pPr>
      <w:r/>
      <w:hyperlink r:id="rId16">
        <w:r>
          <w:rPr>
            <w:color w:val="0000EE"/>
            <w:u w:val="single"/>
          </w:rPr>
          <w:t>https://www.amd.com/en/corporate/sustainability</w:t>
        </w:r>
      </w:hyperlink>
      <w:r>
        <w:t xml:space="preserve"> - Details AMD's focus on energy-efficient designs for its chips, aligning with broader corporate sustainability goals.</w:t>
      </w:r>
      <w:r/>
    </w:p>
    <w:p>
      <w:pPr>
        <w:pStyle w:val="ListNumber"/>
        <w:spacing w:line="240" w:lineRule="auto"/>
        <w:ind w:left="720"/>
      </w:pPr>
      <w:r/>
      <w:hyperlink r:id="rId17">
        <w:r>
          <w:rPr>
            <w:color w:val="0000EE"/>
            <w:u w:val="single"/>
          </w:rPr>
          <w:t>https://news.google.com/rss/articles/CBMingFBVV95cUxNNnJkeHMtX0gzeGxCMWJiSWVwdnlZNWQ5aTFrSGVJVGx2VHhIcG1zTkpYRVFaZUw2ZjVwSGIwaTcyMG1NQWRaR3YyTTctbmhoOVZtVXpFWjc0aU9XeDNmdlNOa3UwNkp5T3N1T0ZvbHNQbWlQU0xpTUhzd1pDNFZ4NlkxOW01ek1kYmxNY0tHTVFpc1dTZ2llU3JWS1Judw?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nwFBVV95cUxPQjlaYXNLV0UxMUVGcjBhWEUxWU1KSVNPNnRxVmxnaXRzNnBFLUNBbW9faElnSkFraWYxZl93ZDdZa2F1Tlh1SHFRN0w1SjIwdTkzV3FEOWJYczRTS3dUNGxGMWViQzBaZVFVdG9BSnVpOHQ3MnEyOWhuMENhelRDeDZBZ2EyQ3hNSFhiRTNQWVkzWW15VDVzdm1FMk02Zk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umcomputingreport.com/rigetti-computing-launches-84-qubit-ankaa-3-its-quantum-cloud-services-platform-qcs/" TargetMode="External"/><Relationship Id="rId11" Type="http://schemas.openxmlformats.org/officeDocument/2006/relationships/hyperlink" Target="https://investors.rigetti.com/news-releases/news-release-details/rigetti-and-riverlane-progress-towards-fault-tolerant-quantum" TargetMode="External"/><Relationship Id="rId12" Type="http://schemas.openxmlformats.org/officeDocument/2006/relationships/hyperlink" Target="https://www.fdmgroup.com/news-insights/top-tech-trends-for-2025/" TargetMode="External"/><Relationship Id="rId13" Type="http://schemas.openxmlformats.org/officeDocument/2006/relationships/hyperlink" Target="https://www.statista.com/statistics/1374310/global-quantum-computing-market-size/" TargetMode="External"/><Relationship Id="rId14" Type="http://schemas.openxmlformats.org/officeDocument/2006/relationships/hyperlink" Target="https://www.statista.com/statistics/1276855/worldwide-artificial-intelligence-market-size/" TargetMode="External"/><Relationship Id="rId15" Type="http://schemas.openxmlformats.org/officeDocument/2006/relationships/hyperlink" Target="https://www.alphabetworks.com/investor-relations/financial-information/quarterly-results/default.aspx" TargetMode="External"/><Relationship Id="rId16" Type="http://schemas.openxmlformats.org/officeDocument/2006/relationships/hyperlink" Target="https://www.amd.com/en/corporate/sustainability" TargetMode="External"/><Relationship Id="rId17" Type="http://schemas.openxmlformats.org/officeDocument/2006/relationships/hyperlink" Target="https://news.google.com/rss/articles/CBMingFBVV95cUxNNnJkeHMtX0gzeGxCMWJiSWVwdnlZNWQ5aTFrSGVJVGx2VHhIcG1zTkpYRVFaZUw2ZjVwSGIwaTcyMG1NQWRaR3YyTTctbmhoOVZtVXpFWjc0aU9XeDNmdlNOa3UwNkp5T3N1T0ZvbHNQbWlQU0xpTUhzd1pDNFZ4NlkxOW01ek1kYmxNY0tHTVFpc1dTZ2llU3JWS1Judw?oc=5&amp;hl=en-US&amp;gl=US&amp;ceid=US:en" TargetMode="External"/><Relationship Id="rId18" Type="http://schemas.openxmlformats.org/officeDocument/2006/relationships/hyperlink" Target="https://news.google.com/rss/articles/CBMinwFBVV95cUxPQjlaYXNLV0UxMUVGcjBhWEUxWU1KSVNPNnRxVmxnaXRzNnBFLUNBbW9faElnSkFraWYxZl93ZDdZa2F1Tlh1SHFRN0w1SjIwdTkzV3FEOWJYczRTS3dUNGxGMWViQzBaZVFVdG9BSnVpOHQ3MnEyOWhuMENhelRDeDZBZ2EyQ3hNSFhiRTNQWVkzWW15VDVzdm1FMk02Z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