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defining issues of 2024: AI in the workplace, declining fertility rates, and lemon law reforms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2024 draws to a close, discussions are increasingly focused on three significant issues that are shaping both business practices and societal conditions: the rise of artificial intelligence (AI) in the workplace, the decline in fertility rates in the United States, and the recent reforms to California's lemon laws. Each of these topics speaks to broader trends affecting individuals and industries alike.</w:t>
      </w:r>
      <w:r/>
    </w:p>
    <w:p>
      <w:r/>
      <w:r>
        <w:t>In San Francisco, Artisan, a tech startup, has ignited controversy with its bold advertising campaign promoting AI-driven sales agents. Billboards emblazoned with slogans such as "Stop hiring humans" and "The era of AI employees is here" have not only caught public attention but have also sparked considerable debate. Speaking to NBC Palm Springs, Artisan's CEO defended the campaign as a means to provoke thought and generate publicity. However, the response has not been entirely positive. Critics argue that such messaging undermines the essential value of human labour. Stephanie Green, CEO of FG Creative Inc., stated that while AI can certainly supplement human work, the complete replacement of human roles is not a feasible option. Attorney Brian Harnick echoed this sentiment, noting that industries will need to adapt to the integration of AI without entirely discarding the expertise that human workers bring.</w:t>
      </w:r>
      <w:r/>
    </w:p>
    <w:p>
      <w:r/>
      <w:r>
        <w:t>Meanwhile, the United States is witnessing a worrying trend in its fertility rates, which have plummeted from 2.12 births per woman a decade ago to a current rate of 1.62. Experts are sounding alarms that this decline could lead to population shrinkage unless countered by increased immigration. Japan is grappling with a similar crisis and has initiated a four-day workweek as part of measures to encourage family growth. Harnick, however, has suggested that such initiatives may not translate effectively in the United States due to differing cultural norms. He instead advocates for tackling the economic fears and societal pressures that are currently dissuading young Americans from starting families.</w:t>
      </w:r>
      <w:r/>
    </w:p>
    <w:p>
      <w:r/>
      <w:r>
        <w:t>In California, the recently enacted lemon law reforms by Governor Gavin Newsom have generated a wave of criticism. The new legislation stipulates that automobile companies must respond to consumer complaints within a 30-day window, but it concurrently reduces certain broader consumer protections. Critics, including Harnick and Green, have voiced concerns that the modifications primarily benefit corporate interests at the cost of consumer rights, putting additional strain on civil court systems. They argue for a legislative approach that balances court efficiency with the preservation of consumer protections.</w:t>
      </w:r>
      <w:r/>
    </w:p>
    <w:p>
      <w:r/>
      <w:r>
        <w:t>As the year 2025 approaches, the convergence of these issues highlights a complex interplay of technological advancement, demographic shifts, and consumer rights advocacy. The discussions surrounding AI, changing societal norms regarding family planning, and the implications of legislative reforms reflect ongoing challenges in maintaining equilibrium in a rapidly evolving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https://blog.wellsins.com/ways-ai-will-impact-the-workplace-in-2024</w:t>
        </w:r>
      </w:hyperlink>
      <w:r>
        <w:t xml:space="preserve"> - Corroborates the rise of AI in the workplace, including its impact on decision-making, productivity, and employee experience.</w:t>
      </w:r>
      <w:r/>
    </w:p>
    <w:p>
      <w:pPr>
        <w:pStyle w:val="ListNumber"/>
        <w:spacing w:line="240" w:lineRule="auto"/>
        <w:ind w:left="720"/>
      </w:pPr>
      <w:r/>
      <w:hyperlink r:id="rId11">
        <w:r>
          <w:rPr>
            <w:color w:val="0000EE"/>
            <w:u w:val="single"/>
          </w:rPr>
          <w:t>https://aisera.com/blog/ai-in-workplace/</w:t>
        </w:r>
      </w:hyperlink>
      <w:r>
        <w:t xml:space="preserve"> - Supports the benefits and use cases of AI in the workplace, such as automating repetitive tasks, enhancing employee experience, and driving operational excellence.</w:t>
      </w:r>
      <w:r/>
    </w:p>
    <w:p>
      <w:pPr>
        <w:pStyle w:val="ListNumber"/>
        <w:spacing w:line="240" w:lineRule="auto"/>
        <w:ind w:left="720"/>
      </w:pPr>
      <w:r/>
      <w:hyperlink r:id="rId12">
        <w:r>
          <w:rPr>
            <w:color w:val="0000EE"/>
            <w:u w:val="single"/>
          </w:rPr>
          <w:t>https://www.caautofraudattorney.com/blog/how-californias-new-2024-lemon-car-law-bill-may-impact-buyers/</w:t>
        </w:r>
      </w:hyperlink>
      <w:r>
        <w:t xml:space="preserve"> - Provides details on the recent reforms to California's lemon laws, including the shortened timeframe for determining a 'lemon' vehicle and changes in consumer protections.</w:t>
      </w:r>
      <w:r/>
    </w:p>
    <w:p>
      <w:pPr>
        <w:pStyle w:val="ListNumber"/>
        <w:spacing w:line="240" w:lineRule="auto"/>
        <w:ind w:left="720"/>
      </w:pPr>
      <w:r/>
      <w:hyperlink r:id="rId13">
        <w:r>
          <w:rPr>
            <w:color w:val="0000EE"/>
            <w:u w:val="single"/>
          </w:rPr>
          <w:t>https://www.brennanlaw.com/changes-to-california-lemon-law-in-2025/</w:t>
        </w:r>
      </w:hyperlink>
      <w:r>
        <w:t xml:space="preserve"> - Discusses the upcoming changes to California's lemon law in 2025, including the statute of limitations and pre-litigation demand letters.</w:t>
      </w:r>
      <w:r/>
    </w:p>
    <w:p>
      <w:pPr>
        <w:pStyle w:val="ListNumber"/>
        <w:spacing w:line="240" w:lineRule="auto"/>
        <w:ind w:left="720"/>
      </w:pPr>
      <w:r/>
      <w:hyperlink r:id="rId10">
        <w:r>
          <w:rPr>
            <w:color w:val="0000EE"/>
            <w:u w:val="single"/>
          </w:rPr>
          <w:t>https://blog.wellsins.com/ways-ai-will-impact-the-workplace-in-2024</w:t>
        </w:r>
      </w:hyperlink>
      <w:r>
        <w:t xml:space="preserve"> - Expands on AI's role in supporting HR functions, such as hiring, onboarding, and performance reviews, which contrasts with the debate on replacing human roles.</w:t>
      </w:r>
      <w:r/>
    </w:p>
    <w:p>
      <w:pPr>
        <w:pStyle w:val="ListNumber"/>
        <w:spacing w:line="240" w:lineRule="auto"/>
        <w:ind w:left="720"/>
      </w:pPr>
      <w:r/>
      <w:hyperlink r:id="rId11">
        <w:r>
          <w:rPr>
            <w:color w:val="0000EE"/>
            <w:u w:val="single"/>
          </w:rPr>
          <w:t>https://aisera.com/blog/ai-in-workplace/</w:t>
        </w:r>
      </w:hyperlink>
      <w:r>
        <w:t xml:space="preserve"> - Highlights the integration of AI in workplaces to achieve bias-free decisions and ensure compliance, addressing concerns about AI replacing human labor.</w:t>
      </w:r>
      <w:r/>
    </w:p>
    <w:p>
      <w:pPr>
        <w:pStyle w:val="ListNumber"/>
        <w:spacing w:line="240" w:lineRule="auto"/>
        <w:ind w:left="720"/>
      </w:pPr>
      <w:r/>
      <w:hyperlink r:id="rId12">
        <w:r>
          <w:rPr>
            <w:color w:val="0000EE"/>
            <w:u w:val="single"/>
          </w:rPr>
          <w:t>https://www.caautofraudattorney.com/blog/how-californias-new-2024-lemon-car-law-bill-may-impact-buyers/</w:t>
        </w:r>
      </w:hyperlink>
      <w:r>
        <w:t xml:space="preserve"> - Details the specific changes in the 2024 lemon law bill, such as the reduced number of repair attempts required and the cumulative time a vehicle must be out of service.</w:t>
      </w:r>
      <w:r/>
    </w:p>
    <w:p>
      <w:pPr>
        <w:pStyle w:val="ListNumber"/>
        <w:spacing w:line="240" w:lineRule="auto"/>
        <w:ind w:left="720"/>
      </w:pPr>
      <w:r/>
      <w:hyperlink r:id="rId11">
        <w:r>
          <w:rPr>
            <w:color w:val="0000EE"/>
            <w:u w:val="single"/>
          </w:rPr>
          <w:t>https://aisera.com/blog/ai-in-workplace/</w:t>
        </w:r>
      </w:hyperlink>
      <w:r>
        <w:t xml:space="preserve"> - Explains how AI can enhance employee satisfaction and retention by providing personalized feedback and development opportunities.</w:t>
      </w:r>
      <w:r/>
    </w:p>
    <w:p>
      <w:pPr>
        <w:pStyle w:val="ListNumber"/>
        <w:spacing w:line="240" w:lineRule="auto"/>
        <w:ind w:left="720"/>
      </w:pPr>
      <w:r/>
      <w:hyperlink r:id="rId10">
        <w:r>
          <w:rPr>
            <w:color w:val="0000EE"/>
            <w:u w:val="single"/>
          </w:rPr>
          <w:t>https://blog.wellsins.com/ways-ai-will-impact-the-workplace-in-2024</w:t>
        </w:r>
      </w:hyperlink>
      <w:r>
        <w:t xml:space="preserve"> - Mentions the potential for AI to identify and mitigate cyberthreats, reflecting the broader integration of AI in critical business functions.</w:t>
      </w:r>
      <w:r/>
    </w:p>
    <w:p>
      <w:pPr>
        <w:pStyle w:val="ListNumber"/>
        <w:spacing w:line="240" w:lineRule="auto"/>
        <w:ind w:left="720"/>
      </w:pPr>
      <w:r/>
      <w:hyperlink r:id="rId11">
        <w:r>
          <w:rPr>
            <w:color w:val="0000EE"/>
            <w:u w:val="single"/>
          </w:rPr>
          <w:t>https://aisera.com/blog/ai-in-workplace/</w:t>
        </w:r>
      </w:hyperlink>
      <w:r>
        <w:t xml:space="preserve"> - Discusses the future of AI in the workplace, including AI-enhanced decision-making and immersive training environments, highlighting ongoing innovation.</w:t>
      </w:r>
      <w:r/>
    </w:p>
    <w:p>
      <w:pPr>
        <w:pStyle w:val="ListNumber"/>
        <w:spacing w:line="240" w:lineRule="auto"/>
        <w:ind w:left="720"/>
      </w:pPr>
      <w:r/>
      <w:hyperlink r:id="rId14">
        <w:r>
          <w:rPr>
            <w:color w:val="0000EE"/>
            <w:u w:val="single"/>
          </w:rPr>
          <w:t>https://www.nbcpalmsprings.com/2024/12/31/ai-sparks-controversy-in-san-francisco-fertility-rates-drop-and-lemon-law-reforms-debate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wellsins.com/ways-ai-will-impact-the-workplace-in-2024" TargetMode="External"/><Relationship Id="rId11" Type="http://schemas.openxmlformats.org/officeDocument/2006/relationships/hyperlink" Target="https://aisera.com/blog/ai-in-workplace/" TargetMode="External"/><Relationship Id="rId12" Type="http://schemas.openxmlformats.org/officeDocument/2006/relationships/hyperlink" Target="https://www.caautofraudattorney.com/blog/how-californias-new-2024-lemon-car-law-bill-may-impact-buyers/" TargetMode="External"/><Relationship Id="rId13" Type="http://schemas.openxmlformats.org/officeDocument/2006/relationships/hyperlink" Target="https://www.brennanlaw.com/changes-to-california-lemon-law-in-2025/" TargetMode="External"/><Relationship Id="rId14" Type="http://schemas.openxmlformats.org/officeDocument/2006/relationships/hyperlink" Target="https://www.nbcpalmsprings.com/2024/12/31/ai-sparks-controversy-in-san-francisco-fertility-rates-drop-and-lemon-law-reforms-deb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