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global energy security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energy landscape continues its tumultuous evolution, the year 2024 has marked substantial developments spurred by geopolitical tensions, with a pronounced impact on energy security, diversification, and the prominent role of fossil fuels in the face of numerous legal challenges. A nuanced analysis reveals that while clean energy ambitions are at the forefront, the fossil fuel sector remains resilient, showcasing a complex interplay between progress and setbacks.</w:t>
      </w:r>
      <w:r/>
    </w:p>
    <w:p>
      <w:r/>
      <w:r>
        <w:t>Throughout 2024, energy security has emerged as a dominant theme, influencing political discourse and elections worldwide. The discussions around energy have encompassed a dual narrative in which the push for diversification toward greener sources of energy has unfolded alongside the continued reliance on oil, gas, and liquefied natural gas (LNG). As highlighted in a piece by Melisa Cavcic for Offshore Energy, energy security has acted as both a driving force for the development of renewable energy and as a supportive underpinning for fossil fuel projects. According to the International Energy Agency (IEA), nearly $2 trillion has been invested in clean energy since 2020, underscoring this shifting focus.</w:t>
      </w:r>
      <w:r/>
    </w:p>
    <w:p>
      <w:r/>
      <w:r>
        <w:t>The United Kingdom, a notable player in the energy sector, experienced significant turmoil. The introduction of an Energy Profits Levy, which raised a windfall tax on oil and gas producers to 78%, has prompted warnings from analysts about the potential negative impacts on domestic energy investments. As the UK government ensures consultations to develop new environmental guidance for offshore projects, several industry leaders have voiced concerns. Terry Allan, CEO of nexos, warned that this approach could "undercut the very security and job protection" that energy policies aim to support.</w:t>
      </w:r>
      <w:r/>
    </w:p>
    <w:p>
      <w:r/>
      <w:r>
        <w:t>In contrast, the United States found itself navigating a different challenge after the Biden administration imposed a freeze on LNG permit approvals for non-free trade agreement countries, a move which has attracted both criticism and acclaim. Proponents argue that this decision could hinder the development of U.S. LNG infrastructure, thereby jeopardising long-term energy security, especially following the tensions stemming from the Ukraine crisis in 2022. Environmentalists, on the other hand, have heralded the permit freeze as a significant step towards mitigating climate change.</w:t>
      </w:r>
      <w:r/>
    </w:p>
    <w:p>
      <w:r/>
      <w:r>
        <w:t>While much attention has been paid to the developments in the UK and the U.S., other global regions are shaping their energy futures in varied ways. For instance, Canada has taken a more stringent approach to climate measures, ending new offshore oil and gas explorations on its Pacific coast while bolstering investments in renewable energy through incentives like the Cleantech investment tax credit. Meanwhile, Russia has continued to push forward with its budget for LNG and gas expansions, a move that analysts view as critical to maintaining its foothold in the global energy market.</w:t>
      </w:r>
      <w:r/>
    </w:p>
    <w:p>
      <w:r/>
      <w:r>
        <w:t>Notably, the offshore energy industry's prospects may hinge significantly on digital transformation and automation. As companies across the sector adopt advanced technologies—ranging from robotics to AI—the landscape of offshore operations is anticipated to undergo radical changes, allowing for substantial cost savings, increased safety, and enhanced efficiency in energy production. Digitalisation has seen a surge in investment, with projections indicating a substantial increase in revenue from automated systems.</w:t>
      </w:r>
      <w:r/>
    </w:p>
    <w:p>
      <w:r/>
      <w:r>
        <w:t>The implications of these shifts are profound. The integration of digital tools into offshore operations not only optimises costs and expedites processes but also lays the groundwork for the safe implementation of renewable projects alongside traditional oil and gas extraction activities. Insights from industry leaders suggest that digitalisation's growth trajectory within the energy sector could facilitate a smoother transition towards a balanced energy landscape where renewables coalesce with established fossil fuel operations.</w:t>
      </w:r>
      <w:r/>
    </w:p>
    <w:p>
      <w:r/>
      <w:r>
        <w:t>Despite the complexities at play, including rising energy costs and persistent geopolitical tensions, the offshore energy sector continues to navigate these challenges. The ongoing investments in cleaner technologies, coupled with an acknowledgment of the enduring necessity for fossil fuels, underscore the multi-dimensional nature of the global effort towards energy transition. As the industry adapts to an ever-evolving landscape marked by political, economic, and environmental shifts, the next phases of energy production will likely be characterised by an amalgam of old and new technologies working in tandem to meet the world’s growing energy demands while aiming for lower emissions.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https://www.mckinsey.com/industries/energy-and-materials/our-insights/global-energy-perspective</w:t>
        </w:r>
      </w:hyperlink>
      <w:r>
        <w:t xml:space="preserve"> - Corroborates the continued role of fossil fuels in the global energy system despite the push for decarbonization and the challenges faced by the energy transition.</w:t>
      </w:r>
      <w:r/>
    </w:p>
    <w:p>
      <w:pPr>
        <w:pStyle w:val="ListNumber"/>
        <w:spacing w:line="240" w:lineRule="auto"/>
        <w:ind w:left="720"/>
      </w:pPr>
      <w:r/>
      <w:hyperlink r:id="rId11">
        <w:r>
          <w:rPr>
            <w:color w:val="0000EE"/>
            <w:u w:val="single"/>
          </w:rPr>
          <w:t>https://www2.deloitte.com/us/en/insights/industry/oil-and-gas/oil-and-gas-industry-outlook.html</w:t>
        </w:r>
      </w:hyperlink>
      <w:r>
        <w:t xml:space="preserve"> - Supports the complexities and challenges faced by the oil and gas sector in 2024, including low oil prices, peaking productivity gains, and the impact of geopolitical tensions.</w:t>
      </w:r>
      <w:r/>
    </w:p>
    <w:p>
      <w:pPr>
        <w:pStyle w:val="ListNumber"/>
        <w:spacing w:line="240" w:lineRule="auto"/>
        <w:ind w:left="720"/>
      </w:pPr>
      <w:r/>
      <w:hyperlink r:id="rId12">
        <w:r>
          <w:rPr>
            <w:color w:val="0000EE"/>
            <w:u w:val="single"/>
          </w:rPr>
          <w:t>https://www.worldenergy.org/assets/downloads/Issues_Monitor_2024_-_Full_Report.pdf?v=1725958578</w:t>
        </w:r>
      </w:hyperlink>
      <w:r>
        <w:t xml:space="preserve"> - Highlights the fragmented energy leadership landscape, increasing uncertainty, and the importance of the '5 Ds' (decarbonisation, decentralisation, disruption, digitalisation, and diversification) in shaping energy transitions.</w:t>
      </w:r>
      <w:r/>
    </w:p>
    <w:p>
      <w:pPr>
        <w:pStyle w:val="ListNumber"/>
        <w:spacing w:line="240" w:lineRule="auto"/>
        <w:ind w:left="720"/>
      </w:pPr>
      <w:r/>
      <w:hyperlink r:id="rId13">
        <w:r>
          <w:rPr>
            <w:color w:val="0000EE"/>
            <w:u w:val="single"/>
          </w:rPr>
          <w:t>https://www.eenews.net/articles/4-oil-and-gas-issues-to-watch-in-2024/</w:t>
        </w:r>
      </w:hyperlink>
      <w:r>
        <w:t xml:space="preserve"> - Discusses the key issues in the oil and gas sector for 2024, including methane rules, surging production, mergers and acquisitions, and the impact of climate laws.</w:t>
      </w:r>
      <w:r/>
    </w:p>
    <w:p>
      <w:pPr>
        <w:pStyle w:val="ListNumber"/>
        <w:spacing w:line="240" w:lineRule="auto"/>
        <w:ind w:left="720"/>
      </w:pPr>
      <w:r/>
      <w:hyperlink r:id="rId10">
        <w:r>
          <w:rPr>
            <w:color w:val="0000EE"/>
            <w:u w:val="single"/>
          </w:rPr>
          <w:t>https://www.mckinsey.com/industries/energy-and-materials/our-insights/global-energy-perspective</w:t>
        </w:r>
      </w:hyperlink>
      <w:r>
        <w:t xml:space="preserve"> - Provides insights into the investment and capital flow into fossil fuels and the projected role of fossil fuels in meeting global energy demand up to 2050.</w:t>
      </w:r>
      <w:r/>
    </w:p>
    <w:p>
      <w:pPr>
        <w:pStyle w:val="ListNumber"/>
        <w:spacing w:line="240" w:lineRule="auto"/>
        <w:ind w:left="720"/>
      </w:pPr>
      <w:r/>
      <w:hyperlink r:id="rId11">
        <w:r>
          <w:rPr>
            <w:color w:val="0000EE"/>
            <w:u w:val="single"/>
          </w:rPr>
          <w:t>https://www2.deloitte.com/us/en/insights/industry/oil-and-gas/oil-and-gas-industry-outlook.html</w:t>
        </w:r>
      </w:hyperlink>
      <w:r>
        <w:t xml:space="preserve"> - Details the challenges faced by the renewable fuels sector, including oversupply, low profitability, and the impact of falling renewable credit prices.</w:t>
      </w:r>
      <w:r/>
    </w:p>
    <w:p>
      <w:pPr>
        <w:pStyle w:val="ListNumber"/>
        <w:spacing w:line="240" w:lineRule="auto"/>
        <w:ind w:left="720"/>
      </w:pPr>
      <w:r/>
      <w:hyperlink r:id="rId12">
        <w:r>
          <w:rPr>
            <w:color w:val="0000EE"/>
            <w:u w:val="single"/>
          </w:rPr>
          <w:t>https://www.worldenergy.org/assets/downloads/Issues_Monitor_2024_-_Full_Report.pdf?v=1725958578</w:t>
        </w:r>
      </w:hyperlink>
      <w:r>
        <w:t xml:space="preserve"> - Explains the geopolitical tensions and their impact on energy trade and security, including the ongoing war in Ukraine and instability in the Middle East.</w:t>
      </w:r>
      <w:r/>
    </w:p>
    <w:p>
      <w:pPr>
        <w:pStyle w:val="ListNumber"/>
        <w:spacing w:line="240" w:lineRule="auto"/>
        <w:ind w:left="720"/>
      </w:pPr>
      <w:r/>
      <w:hyperlink r:id="rId13">
        <w:r>
          <w:rPr>
            <w:color w:val="0000EE"/>
            <w:u w:val="single"/>
          </w:rPr>
          <w:t>https://www.eenews.net/articles/4-oil-and-gas-issues-to-watch-in-2024/</w:t>
        </w:r>
      </w:hyperlink>
      <w:r>
        <w:t xml:space="preserve"> - Mentions the impact of the Biden administration's freeze on LNG permit approvals for non-free trade agreement countries and its implications for U.S. LNG infrastructure and energy security.</w:t>
      </w:r>
      <w:r/>
    </w:p>
    <w:p>
      <w:pPr>
        <w:pStyle w:val="ListNumber"/>
        <w:spacing w:line="240" w:lineRule="auto"/>
        <w:ind w:left="720"/>
      </w:pPr>
      <w:r/>
      <w:hyperlink r:id="rId10">
        <w:r>
          <w:rPr>
            <w:color w:val="0000EE"/>
            <w:u w:val="single"/>
          </w:rPr>
          <w:t>https://www.mckinsey.com/industries/energy-and-materials/our-insights/global-energy-perspective</w:t>
        </w:r>
      </w:hyperlink>
      <w:r>
        <w:t xml:space="preserve"> - Highlights the importance of digitalisation and automation in the energy sector, particularly in optimizing costs, expediting processes, and enhancing safety in offshore operations.</w:t>
      </w:r>
      <w:r/>
    </w:p>
    <w:p>
      <w:pPr>
        <w:pStyle w:val="ListNumber"/>
        <w:spacing w:line="240" w:lineRule="auto"/>
        <w:ind w:left="720"/>
      </w:pPr>
      <w:r/>
      <w:hyperlink r:id="rId12">
        <w:r>
          <w:rPr>
            <w:color w:val="0000EE"/>
            <w:u w:val="single"/>
          </w:rPr>
          <w:t>https://www.worldenergy.org/assets/downloads/Issues_Monitor_2024_-_Full_Report.pdf?v=1725958578</w:t>
        </w:r>
      </w:hyperlink>
      <w:r>
        <w:t xml:space="preserve"> - Emphasizes the need for greater flow of finance and investment into infrastructure and new technologies to facilitate energy transitions towards a more sustainable, low-carbon future.</w:t>
      </w:r>
      <w:r/>
    </w:p>
    <w:p>
      <w:pPr>
        <w:pStyle w:val="ListNumber"/>
        <w:spacing w:line="240" w:lineRule="auto"/>
        <w:ind w:left="720"/>
      </w:pPr>
      <w:r/>
      <w:hyperlink r:id="rId11">
        <w:r>
          <w:rPr>
            <w:color w:val="0000EE"/>
            <w:u w:val="single"/>
          </w:rPr>
          <w:t>https://www2.deloitte.com/us/en/insights/industry/oil-and-gas/oil-and-gas-industry-outlook.html</w:t>
        </w:r>
      </w:hyperlink>
      <w:r>
        <w:t xml:space="preserve"> - Discusses the strategic approaches refiners may need to adopt to navigate challenges and transition effectively to low-carbon alternatives amidst declining profitability and changing market conditions.</w:t>
      </w:r>
      <w:r/>
    </w:p>
    <w:p>
      <w:pPr>
        <w:pStyle w:val="ListNumber"/>
        <w:spacing w:line="240" w:lineRule="auto"/>
        <w:ind w:left="720"/>
      </w:pPr>
      <w:r/>
      <w:hyperlink r:id="rId14">
        <w:r>
          <w:rPr>
            <w:color w:val="0000EE"/>
            <w:u w:val="single"/>
          </w:rPr>
          <w:t>https://news.google.com/rss/articles/CBMi1wFBVV95cUxQSTItdWxjSjlIdFpqWm5SUXdqYUh0ckVfSUVMUHVTWER0SW5CMHU3UGtpT0dzRHJ5eVo3VjBtVXRCQ2p0dEloMXUxbTd0djQwS2Yxci12Y1MtU1ROWkdZWEVLZGhRWmxNVG9BMEFZY0hCbEJGX2F3X2VCTGZDbDBPNVFQNTc3XzFrTkZ1UlFxMDJidklxc3JrcjJGbmMwaFlhTzUxak9ha0UtZURHUC1ZcnZEazFRdFlGOUpJWHBLcUExUS1zRV82OVFpLTlyVGNjLXhfYVVG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energy-and-materials/our-insights/global-energy-perspective" TargetMode="External"/><Relationship Id="rId11" Type="http://schemas.openxmlformats.org/officeDocument/2006/relationships/hyperlink" Target="https://www2.deloitte.com/us/en/insights/industry/oil-and-gas/oil-and-gas-industry-outlook.html" TargetMode="External"/><Relationship Id="rId12" Type="http://schemas.openxmlformats.org/officeDocument/2006/relationships/hyperlink" Target="https://www.worldenergy.org/assets/downloads/Issues_Monitor_2024_-_Full_Report.pdf?v=1725958578" TargetMode="External"/><Relationship Id="rId13" Type="http://schemas.openxmlformats.org/officeDocument/2006/relationships/hyperlink" Target="https://www.eenews.net/articles/4-oil-and-gas-issues-to-watch-in-2024/" TargetMode="External"/><Relationship Id="rId14" Type="http://schemas.openxmlformats.org/officeDocument/2006/relationships/hyperlink" Target="https://news.google.com/rss/articles/CBMi1wFBVV95cUxQSTItdWxjSjlIdFpqWm5SUXdqYUh0ckVfSUVMUHVTWER0SW5CMHU3UGtpT0dzRHJ5eVo3VjBtVXRCQ2p0dEloMXUxbTd0djQwS2Yxci12Y1MtU1ROWkdZWEVLZGhRWmxNVG9BMEFZY0hCbEJGX2F3X2VCTGZDbDBPNVFQNTc3XzFrTkZ1UlFxMDJidklxc3JrcjJGbmMwaFlhTzUxak9ha0UtZURHUC1ZcnZEazFRdFlGOUpJWHBLcUExUS1zRV82OVFpLTlyVGNjLXhfYVVG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