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and large language models in understanding human cognition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exploration of artificial intelligence (AI) and machine learning is rapidly evolving, particularly with the prominence of large language models (LLMs) in various domains, including psychology and neuroscience. As outlined by </w:t>
      </w:r>
      <w:r>
        <w:rPr>
          <w:i/>
        </w:rPr>
        <w:t>Psychology Today</w:t>
      </w:r>
      <w:r>
        <w:t>, the investigation into LLMs is expected to surge significantly this year, with researchers employing insights from human cognition and psychological principles to evaluate and enhance these models.</w:t>
      </w:r>
      <w:r/>
    </w:p>
    <w:p>
      <w:r/>
      <w:r>
        <w:t>One prominent area of focus is the rationality of LLMs, as studied in recent AI research. This investigation involved applying cognitive psychological principles to assess how well LLMs could replicate human heuristics and biases in language processing tasks. Such research is crucial as understanding the mechanisms of human language processing could lead to advancements in several real-world applications, including brain-computer interfaces, neurotechnology, speech therapy, and assistive technologies.</w:t>
      </w:r>
      <w:r/>
    </w:p>
    <w:p>
      <w:r/>
      <w:r>
        <w:t xml:space="preserve">Looking ahead to 2025, the use of conversational AI to further explore human speech and language is anticipated to expand. A notable study published in 2024 in </w:t>
      </w:r>
      <w:r>
        <w:rPr>
          <w:i/>
        </w:rPr>
        <w:t>PNAS</w:t>
      </w:r>
      <w:r>
        <w:t xml:space="preserve"> by Goldin-Meadow and colleagues employed Google’s BERT (Bidirectional Encoder Representations from Transformers) to analyse key developmental milestones in children’s linguistic capabilities. This research has potential implications for clinicians involved in child development and speech therapy, as it could inform strategies for better engaging with children at critical stages of language learning.</w:t>
      </w:r>
      <w:r/>
    </w:p>
    <w:p>
      <w:r/>
      <w:r>
        <w:t>Furthermore, LLMs are also expected to play a significant role in the analysis of complex biological data collected through brain activity imaging technologies. The greatest growth is likely to be seen in studies utilising data from noninvasive methods such as functional Magnetic Resonance Imaging (fMRI), magnetoencephalography (MEG), and electroencephalography (EEG). An emerging technique involving the use of digital electronic tattoos printed on the scalp for brain activity recording was demonstrated in 2024, which may further enhance data collection for LLMs.</w:t>
      </w:r>
      <w:r/>
    </w:p>
    <w:p>
      <w:r/>
      <w:r>
        <w:t xml:space="preserve">A 2024 study published in </w:t>
      </w:r>
      <w:r>
        <w:rPr>
          <w:i/>
        </w:rPr>
        <w:t>Nature Machine Intelligence</w:t>
      </w:r>
      <w:r>
        <w:t xml:space="preserve"> provided intriguing insights into the comparative capabilities of LLMs and human brain activity recordings, revealing a convergence in hierarchical processing patterns similar to those observed in the brain regions associated with auditory and language processing. This finding hints at the potential for LLMs to model certain aspects of human cognition more accurately.</w:t>
      </w:r>
      <w:r/>
    </w:p>
    <w:p>
      <w:r/>
      <w:r>
        <w:t xml:space="preserve">The predictive abilities of LLMs are also being closely evaluated, particularly in relation to human experts in neuroscience. In a landmark study published in </w:t>
      </w:r>
      <w:r>
        <w:rPr>
          <w:i/>
        </w:rPr>
        <w:t>Nature Human Behaviour</w:t>
      </w:r>
      <w:r>
        <w:t xml:space="preserve">, LLMs were shown to outperform human neuroscience experts in terms of predicting outcomes, indicating a fundamental shift in how AI can complement or even surpass human analytical capabilities. Furthermore, another study featured in </w:t>
      </w:r>
      <w:r>
        <w:rPr>
          <w:i/>
        </w:rPr>
        <w:t>European Radiology</w:t>
      </w:r>
      <w:r>
        <w:t xml:space="preserve"> highlighted the potential of OpenAI’s GPT-4 as a valuable advisory tool for neuroradiologists analysing clinical MRI reports of brain tumours, suggesting a promising integrated role for LLMs in clinical settings.</w:t>
      </w:r>
      <w:r/>
    </w:p>
    <w:p>
      <w:r/>
      <w:r>
        <w:t>Beyond neuroscience, the integration of LLMs into consumer-facing applications is being explored, particularly in transportation. Researchers at Purdue University developed a conversational AI model named Talk2Drive, which can interpret verbal commands to instruct autonomous vehicles, marking a pioneering investigation into real-world applications of LLMs in self-driving technology.</w:t>
      </w:r>
      <w:r/>
    </w:p>
    <w:p>
      <w:r/>
      <w:r>
        <w:t>Moreover, an emerging trend involves using LLMs throughout the entire scientific research process. A preprint from the Allen Institute for Artificial Intelligence, University of Washington, University of Copenhagen, and Princeton University revealed that 80.9% of surveyed authors reported using LLMs for various aspects of their research. As more scientists embrace LLMs for tasks like data analysis, report writing, and literature reviews, the call for transparency in how these models are utilised is becoming increasingly prominent.</w:t>
      </w:r>
      <w:r/>
    </w:p>
    <w:p>
      <w:r/>
      <w:r>
        <w:t>In summary, the landscape of AI and LLMs is undergoing significant transformation, with research poised to deepen our understanding of human cognition, support clinical practices, and streamline scientific inquiry. As 2025 approaches, the intersection of AI technology and the sciences is expected to yield further discoveries that could reshape countless fields.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https://www.psychologytoday.com/us/blog/the-future-brain/202501/large-language-models-2024-year-in-review-and-2025-trends</w:t>
        </w:r>
      </w:hyperlink>
      <w:r>
        <w:t xml:space="preserve"> - Corroborates the expectation of increased exploration of conversational AI in human speech and language, the use of LLMs in psychology and neuroscience, and the evaluation of LLMs using cognitive psychological principles.</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Supports the study by Goldin-Meadow and colleagues using Google’s BERT to analyze children’s linguistic capabilities and its implications for child development and speech therapy.</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Details the expected growth in studies using LLMs with data from noninvasive brain activity imaging technologies like fMRI, MEG, and EEG, and the use of digital electronic tattoos.</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Discusses the 2024 study in Nature Machine Intelligence comparing LLMs and human brain activity recordings, showing convergence in hierarchical processing patterns.</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Highlights the predictive abilities of LLMs outperforming human neuroscience experts and the potential of OpenAI’s GPT-4 in clinical settings as per studies in Nature Human Behaviour and European Radiology.</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Describes the integration of LLMs into consumer-facing applications, particularly in transportation, such as the Talk2Drive model for autonomous vehicles.</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Mentions the emerging trend of using LLMs throughout the scientific research process, including tasks like data analysis and report writing, as noted in a preprint from the Allen Institute for Artificial Intelligence.</w:t>
      </w:r>
      <w:r/>
    </w:p>
    <w:p>
      <w:pPr>
        <w:pStyle w:val="ListNumber"/>
        <w:spacing w:line="240" w:lineRule="auto"/>
        <w:ind w:left="720"/>
      </w:pPr>
      <w:r/>
      <w:hyperlink r:id="rId11">
        <w:r>
          <w:rPr>
            <w:color w:val="0000EE"/>
            <w:u w:val="single"/>
          </w:rPr>
          <w:t>https://pbs.dartmouth.edu/undergraduate/permission-courses/winter-2025</w:t>
        </w:r>
      </w:hyperlink>
      <w:r>
        <w:t xml:space="preserve"> - Provides context on the reciprocal interaction between neuroscience and AI, including how AI tools are used to study brain function and how neuroscience inspires AI development.</w:t>
      </w:r>
      <w:r/>
    </w:p>
    <w:p>
      <w:pPr>
        <w:pStyle w:val="ListNumber"/>
        <w:spacing w:line="240" w:lineRule="auto"/>
        <w:ind w:left="720"/>
      </w:pPr>
      <w:r/>
      <w:hyperlink r:id="rId12">
        <w:r>
          <w:rPr>
            <w:color w:val="0000EE"/>
            <w:u w:val="single"/>
          </w:rPr>
          <w:t>https://www.microsoft.com/en-us/research/articles/towards-a-synergy-between-ai-and-the-brain-microsoft-research-asia-startrack-scholars-2025-explores-the-frontiers-of-ai-and-brain-science-with-you/</w:t>
        </w:r>
      </w:hyperlink>
      <w:r>
        <w:t xml:space="preserve"> - Explains the potential of AI in diagnostics and mechanism understanding of brain disorders, and the integration of AI and neuroscience to advance fields like healthcare and neurotechnology.</w:t>
      </w:r>
      <w:r/>
    </w:p>
    <w:p>
      <w:pPr>
        <w:pStyle w:val="ListNumber"/>
        <w:spacing w:line="240" w:lineRule="auto"/>
        <w:ind w:left="720"/>
      </w:pPr>
      <w:r/>
      <w:hyperlink r:id="rId12">
        <w:r>
          <w:rPr>
            <w:color w:val="0000EE"/>
            <w:u w:val="single"/>
          </w:rPr>
          <w:t>https://www.microsoft.com/en-us/research/articles/towards-a-synergy-between-ai-and-the-brain-microsoft-research-asia-startrack-scholars-2025-explores-the-frontiers-of-ai-and-brain-science-with-you/</w:t>
        </w:r>
      </w:hyperlink>
      <w:r>
        <w:t xml:space="preserve"> - Details the research focus on brain-inspired AI, brain-computer interfaces, and AI for brain health, highlighting the synergy between AI and neuroscience.</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Summarizes the overall transformation in the landscape of AI and LLMs, their impact on human cognition, clinical practices, and scientific inquiry.</w:t>
      </w:r>
      <w:r/>
    </w:p>
    <w:p>
      <w:pPr>
        <w:pStyle w:val="ListNumber"/>
        <w:spacing w:line="240" w:lineRule="auto"/>
        <w:ind w:left="720"/>
      </w:pPr>
      <w:r/>
      <w:hyperlink r:id="rId10">
        <w:r>
          <w:rPr>
            <w:color w:val="0000EE"/>
            <w:u w:val="single"/>
          </w:rPr>
          <w:t>https://www.psychologytoday.com/us/blog/the-future-brain/202501/large-language-models-2024-year-in-review-and-2025-trends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sychologytoday.com/us/blog/the-future-brain/202501/large-language-models-2024-year-in-review-and-2025-trends" TargetMode="External"/><Relationship Id="rId11" Type="http://schemas.openxmlformats.org/officeDocument/2006/relationships/hyperlink" Target="https://pbs.dartmouth.edu/undergraduate/permission-courses/winter-2025" TargetMode="External"/><Relationship Id="rId12" Type="http://schemas.openxmlformats.org/officeDocument/2006/relationships/hyperlink" Target="https://www.microsoft.com/en-us/research/articles/towards-a-synergy-between-ai-and-the-brain-microsoft-research-asia-startrack-scholars-2025-explores-the-frontiers-of-ai-and-brain-science-with-yo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