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power of utility-based blockchain networks in global finance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burgeoning landscape of global finance is undergoing a significant transformation driven by utility-based blockchain networks, notably XRP, Stellar, and Hedera. As these platforms gain traction, they are reshaping various industries and garnering mass attention for their roles in enhancing financial systems.</w:t>
      </w:r>
      <w:r/>
    </w:p>
    <w:p>
      <w:r/>
      <w:r>
        <w:t xml:space="preserve">Entrepreneur and writer Max Avery emphasised in a series of posts that utility-driven networks are crucial for the future of the financial system. Avery referenced contributions from experts like Hiromi Yamaoka, a former official at the International Monetary Fund (IMF), who has been instrumental in developing frameworks that foster collaboration between central banks and private firms. According to Avery, this partnership merges the technological efficiencies of private enterprises with the reliability and control that comes from central banks. </w:t>
      </w:r>
      <w:r/>
    </w:p>
    <w:p>
      <w:r/>
      <w:r>
        <w:t>Central banks play an essential part in issuing stable assets such as Central Bank Digital Currencies (CBDCs), while private companies—among them Ripple, Stellar, Hedera, and Constellation—are focused on innovating with programmable solutions. This collaboration is foundational to a more effective financial framework, combining the strengths of both sectors to enhance financial services worldwide.</w:t>
      </w:r>
      <w:r/>
    </w:p>
    <w:p>
      <w:r/>
      <w:r>
        <w:t>A pivotal player in institutional finance, XRP facilitates swift and cost-effective cross-border payments, eliminating the need for pre-funded accounts and enabling real-time currency conversion and liquidity on demand. Avery described the XRP Ledger (XRPL) as a multifunctional platform that goes beyond basic payment processing, spotlighting its potential in tokenising assets like real estate and carbon credits. Additionally, the XRPL features a decentralised exchange for direct asset trading alongside lightweight smart contracts, enhancing its utility.</w:t>
      </w:r>
      <w:r/>
    </w:p>
    <w:p>
      <w:r/>
      <w:r>
        <w:t>Energy efficiency is another key differentiator for XRPL compared to other blockchain technologies, such as Bitcoin mining. Instead, XRPL employs a consensus mechanism that is not only faster and more scalable but also less harmful to the environment—a significant advantage in an era increasingly concerned with sustainability.</w:t>
      </w:r>
      <w:r/>
    </w:p>
    <w:p>
      <w:r/>
      <w:r>
        <w:t>Stellar, similarly, is committed to financial inclusion, with its native asset, XLM, designed to facilitate low-cost transactions while supporting scalable private CBDCs. This makes Stellar a valuable resource for the underbanked population, promoting global economic access.</w:t>
      </w:r>
      <w:r/>
    </w:p>
    <w:p>
      <w:r/>
      <w:r>
        <w:t>Hedera, with its native asset HBAR, also contributes significantly to the evolving financial landscape. HBAR facilitates quick and inexpensive transactions, enhances Decentralised Applications (dApps), and is utilised for staking, which bolsters network governance and security. This positions Hedera as an effective and scalable solution for a diverse array of financial services.</w:t>
      </w:r>
      <w:r/>
    </w:p>
    <w:p>
      <w:r/>
      <w:r>
        <w:t>These networks, according to Avery, operate in a complementary manner. While XRP enhances institutional financial operations, XLM ensures accessibility across the financial spectrum, collectively offering a comprehensive approach to modern financial systems. The momentum for the adoption of these utility-based networks is increasing, particularly as Ripple expands its partnerships with banks, integrating further into the global financial landscape.</w:t>
      </w:r>
      <w:r/>
    </w:p>
    <w:p>
      <w:r/>
      <w:r>
        <w:t xml:space="preserve">As regulatory environments improve, Avery anticipates a significant surge in adoption, asserting, “These networks are leading the shift by blending their advanced technology with real-world utility. It’s the present, taking shape in real-time, whether people want to believe it or not,” a statement that underscores the importance of these developments in the current financial ecosystem. </w:t>
      </w:r>
      <w:r/>
    </w:p>
    <w:p>
      <w:r/>
      <w:r>
        <w:t>The financial world is witnessing the rise of innovative solutions designed to enhance efficiency and accessibility, with a focus on sustainable practices and comprehensive support for underrepresented populations.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https://consensys.io/blockchain-use-cases/energy-and-sustainability</w:t>
        </w:r>
      </w:hyperlink>
      <w:r>
        <w:t xml:space="preserve"> - Corroborates the use of blockchain in enhancing energy efficiency and sustainability, which is relevant to the environmental advantages of XRPL over other blockchain technologies.</w:t>
      </w:r>
      <w:r/>
    </w:p>
    <w:p>
      <w:pPr>
        <w:pStyle w:val="ListNumber"/>
        <w:spacing w:line="240" w:lineRule="auto"/>
        <w:ind w:left="720"/>
      </w:pPr>
      <w:r/>
      <w:hyperlink r:id="rId11">
        <w:r>
          <w:rPr>
            <w:color w:val="0000EE"/>
            <w:u w:val="single"/>
          </w:rPr>
          <w:t>https://www.indigoadvisorygroup.com/blockchain</w:t>
        </w:r>
      </w:hyperlink>
      <w:r>
        <w:t xml:space="preserve"> - Supports the application of blockchain technology in the energy and utilities industry, highlighting its potential to transform existing utility processes and improve efficiency.</w:t>
      </w:r>
      <w:r/>
    </w:p>
    <w:p>
      <w:pPr>
        <w:pStyle w:val="ListNumber"/>
        <w:spacing w:line="240" w:lineRule="auto"/>
        <w:ind w:left="720"/>
      </w:pPr>
      <w:r/>
      <w:hyperlink r:id="rId12">
        <w:r>
          <w:rPr>
            <w:color w:val="0000EE"/>
            <w:u w:val="single"/>
          </w:rPr>
          <w:t>https://www.moonpay.com/learn/cryptocurrency/what-are-utility-tokens</w:t>
        </w:r>
      </w:hyperlink>
      <w:r>
        <w:t xml:space="preserve"> - Explains the role and functions of utility tokens, which is relevant to the discussion on XRP, Stellar, and Hedera's utility-based networks and their applications in financial services.</w:t>
      </w:r>
      <w:r/>
    </w:p>
    <w:p>
      <w:pPr>
        <w:pStyle w:val="ListNumber"/>
        <w:spacing w:line="240" w:lineRule="auto"/>
        <w:ind w:left="720"/>
      </w:pPr>
      <w:r/>
      <w:hyperlink r:id="rId13">
        <w:r>
          <w:rPr>
            <w:color w:val="0000EE"/>
            <w:u w:val="single"/>
          </w:rPr>
          <w:t>https://ripple.com/xrp-ledger/</w:t>
        </w:r>
      </w:hyperlink>
      <w:r>
        <w:t xml:space="preserve"> - Provides detailed information on the XRP Ledger (XRPL), its multifunctional capabilities, and its advantages in cross-border payments and asset tokenization.</w:t>
      </w:r>
      <w:r/>
    </w:p>
    <w:p>
      <w:pPr>
        <w:pStyle w:val="ListNumber"/>
        <w:spacing w:line="240" w:lineRule="auto"/>
        <w:ind w:left="720"/>
      </w:pPr>
      <w:r/>
      <w:hyperlink r:id="rId14">
        <w:r>
          <w:rPr>
            <w:color w:val="0000EE"/>
            <w:u w:val="single"/>
          </w:rPr>
          <w:t>https://www.stellar.org/</w:t>
        </w:r>
      </w:hyperlink>
      <w:r>
        <w:t xml:space="preserve"> - Details Stellar's commitment to financial inclusion, its native asset XLM, and its support for scalable private CBDCs, which aligns with the article's discussion on Stellar's role.</w:t>
      </w:r>
      <w:r/>
    </w:p>
    <w:p>
      <w:pPr>
        <w:pStyle w:val="ListNumber"/>
        <w:spacing w:line="240" w:lineRule="auto"/>
        <w:ind w:left="720"/>
      </w:pPr>
      <w:r/>
      <w:hyperlink r:id="rId15">
        <w:r>
          <w:rPr>
            <w:color w:val="0000EE"/>
            <w:u w:val="single"/>
          </w:rPr>
          <w:t>https://hedera.com/</w:t>
        </w:r>
      </w:hyperlink>
      <w:r>
        <w:t xml:space="preserve"> - Outlines Hedera's features, including its native asset HBAR, quick and inexpensive transactions, and its use in staking for network governance and security.</w:t>
      </w:r>
      <w:r/>
    </w:p>
    <w:p>
      <w:pPr>
        <w:pStyle w:val="ListNumber"/>
        <w:spacing w:line="240" w:lineRule="auto"/>
        <w:ind w:left="720"/>
      </w:pPr>
      <w:r/>
      <w:hyperlink r:id="rId16">
        <w:r>
          <w:rPr>
            <w:color w:val="0000EE"/>
            <w:u w:val="single"/>
          </w:rPr>
          <w:t>https://ripple.com/insights/how-xrp-leads-in-sustainability/</w:t>
        </w:r>
      </w:hyperlink>
      <w:r>
        <w:t xml:space="preserve"> - Highlights the environmental sustainability of the XRP Ledger compared to other blockchain technologies like Bitcoin mining.</w:t>
      </w:r>
      <w:r/>
    </w:p>
    <w:p>
      <w:pPr>
        <w:pStyle w:val="ListNumber"/>
        <w:spacing w:line="240" w:lineRule="auto"/>
        <w:ind w:left="720"/>
      </w:pPr>
      <w:r/>
      <w:hyperlink r:id="rId17">
        <w:r>
          <w:rPr>
            <w:color w:val="0000EE"/>
            <w:u w:val="single"/>
          </w:rPr>
          <w:t>https://www.stellar.org/blog/stellar-for-central-bank-digital-currencies</w:t>
        </w:r>
      </w:hyperlink>
      <w:r>
        <w:t xml:space="preserve"> - Discusses Stellar's support for scalable private CBDCs and its role in promoting financial inclusion.</w:t>
      </w:r>
      <w:r/>
    </w:p>
    <w:p>
      <w:pPr>
        <w:pStyle w:val="ListNumber"/>
        <w:spacing w:line="240" w:lineRule="auto"/>
        <w:ind w:left="720"/>
      </w:pPr>
      <w:r/>
      <w:hyperlink r:id="rId18">
        <w:r>
          <w:rPr>
            <w:color w:val="0000EE"/>
            <w:u w:val="single"/>
          </w:rPr>
          <w:t>https://hedera.com/blog/hbar-token-economics</w:t>
        </w:r>
      </w:hyperlink>
      <w:r>
        <w:t xml:space="preserve"> - Explains the token economics of HBAR, including its use in transactions, dApps, and staking, which supports the article's description of Hedera's contributions.</w:t>
      </w:r>
      <w:r/>
    </w:p>
    <w:p>
      <w:pPr>
        <w:pStyle w:val="ListNumber"/>
        <w:spacing w:line="240" w:lineRule="auto"/>
        <w:ind w:left="720"/>
      </w:pPr>
      <w:r/>
      <w:hyperlink r:id="rId19">
        <w:r>
          <w:rPr>
            <w:color w:val="0000EE"/>
            <w:u w:val="single"/>
          </w:rPr>
          <w:t>https://ripple.com/insights/how-ripple-is-driving-financial-inclusion/</w:t>
        </w:r>
      </w:hyperlink>
      <w:r>
        <w:t xml:space="preserve"> - Details Ripple's efforts in driving financial inclusion and its partnerships with banks, which aligns with the article's mention of Ripple's expanding partnerships.</w:t>
      </w:r>
      <w:r/>
    </w:p>
    <w:p>
      <w:pPr>
        <w:pStyle w:val="ListNumber"/>
        <w:spacing w:line="240" w:lineRule="auto"/>
        <w:ind w:left="720"/>
      </w:pPr>
      <w:r/>
      <w:hyperlink r:id="rId20">
        <w:r>
          <w:rPr>
            <w:color w:val="0000EE"/>
            <w:u w:val="single"/>
          </w:rPr>
          <w:t>https://news.google.com/rss/articles/CBMirwFBVV95cUxNTnk0NWZtOXhoZjVEWlpoMGxfQnd5VnNKdXFQUW5acmE4MzFQSG9WTnpteWNDcEcxcERDRnZZMzZiQ05qeFVnQzRhQS1zblhXc204U0F2RXBPcm1FVUpoRWhILTlCX2dmbV8wTDJkRXdRdEluZkoybVdId1NEZDlYUHhLYWFIV1hoQlVBS3l2eTBaUlhpTmpqcE5FYi1WVGVheFBXV0IxNDVUREEzV0U4?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nsensys.io/blockchain-use-cases/energy-and-sustainability" TargetMode="External"/><Relationship Id="rId11" Type="http://schemas.openxmlformats.org/officeDocument/2006/relationships/hyperlink" Target="https://www.indigoadvisorygroup.com/blockchain" TargetMode="External"/><Relationship Id="rId12" Type="http://schemas.openxmlformats.org/officeDocument/2006/relationships/hyperlink" Target="https://www.moonpay.com/learn/cryptocurrency/what-are-utility-tokens" TargetMode="External"/><Relationship Id="rId13" Type="http://schemas.openxmlformats.org/officeDocument/2006/relationships/hyperlink" Target="https://ripple.com/xrp-ledger/" TargetMode="External"/><Relationship Id="rId14" Type="http://schemas.openxmlformats.org/officeDocument/2006/relationships/hyperlink" Target="https://www.stellar.org/" TargetMode="External"/><Relationship Id="rId15" Type="http://schemas.openxmlformats.org/officeDocument/2006/relationships/hyperlink" Target="https://hedera.com/" TargetMode="External"/><Relationship Id="rId16" Type="http://schemas.openxmlformats.org/officeDocument/2006/relationships/hyperlink" Target="https://ripple.com/insights/how-xrp-leads-in-sustainability/" TargetMode="External"/><Relationship Id="rId17" Type="http://schemas.openxmlformats.org/officeDocument/2006/relationships/hyperlink" Target="https://www.stellar.org/blog/stellar-for-central-bank-digital-currencies" TargetMode="External"/><Relationship Id="rId18" Type="http://schemas.openxmlformats.org/officeDocument/2006/relationships/hyperlink" Target="https://hedera.com/blog/hbar-token-economics" TargetMode="External"/><Relationship Id="rId19" Type="http://schemas.openxmlformats.org/officeDocument/2006/relationships/hyperlink" Target="https://ripple.com/insights/how-ripple-is-driving-financial-inclusion/" TargetMode="External"/><Relationship Id="rId20" Type="http://schemas.openxmlformats.org/officeDocument/2006/relationships/hyperlink" Target="https://news.google.com/rss/articles/CBMirwFBVV95cUxNTnk0NWZtOXhoZjVEWlpoMGxfQnd5VnNKdXFQUW5acmE4MzFQSG9WTnpteWNDcEcxcERDRnZZMzZiQ05qeFVnQzRhQS1zblhXc204U0F2RXBPcm1FVUpoRWhILTlCX2dmbV8wTDJkRXdRdEluZkoybVdId1NEZDlYUHhLYWFIV1hoQlVBS3l2eTBaUlhpTmpqcE5FYi1WVGVheFBXV0IxNDVUREEzV0U4?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