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Trends shaping the future of sports finance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world of sports finance evolves, the trends shaping the sector in 2025 reflect a dynamic and multifaceted landscape. Charlotte Lewis-Williams, a partner at DLA Piper, highlighted these transformative trends in an analysis published by City A.M., pointing to significant shifts in how organisations manage their financial and operational strategies.</w:t>
      </w:r>
      <w:r/>
    </w:p>
    <w:p>
      <w:r/>
      <w:r>
        <w:t>One of the standout changes in sports finance is the reimagining of stadiums. Traditional venues are evolving into multi-purpose complexes designed to generate year-round revenue through a blend of sporting, entertainment, and retail activities. This shift places a premium on fan experience, with organisations recognising that integrated spaces not only enhance profitability but also bolster community engagement. As a result, the financing of sports real estate assets has gained momentum, drawing significant interest from institutional investors.</w:t>
      </w:r>
      <w:r/>
    </w:p>
    <w:p>
      <w:r/>
      <w:r>
        <w:t>A case in point is DLA Piper's role in facilitating a £400 million loan for Tottenham Hotspur to support the construction of their state-of-the-art stadium. The firm has similarly assisted in securing additional funding for the development of the club's women's team academy and a hotel adjacent to the stadium. This trend is mirrored across Europe, with DLA Piper supporting football clubs like Sevilla FC, Real Betis, and Valencia CF.</w:t>
      </w:r>
      <w:r/>
    </w:p>
    <w:p>
      <w:r/>
      <w:r>
        <w:t>Notably, the financing for the redevelopment of Barcelona's Spotify Camp Nou exemplifies innovative financial structures. The €1.45 billion transaction utilised an industry-first financing model that complied with Spanish regulatory standards, marking a significant advancement in sports finance practices. This approach opened avenues for future receivables to be securitised within a regulated framework, signifying a move towards more sophisticated financial strategies in the sector.</w:t>
      </w:r>
      <w:r/>
    </w:p>
    <w:p>
      <w:r/>
      <w:r>
        <w:t>In 2025, the focus on sustainability and technological investment is forecasted to intensify. Sports organisations are expected to prioritise sustainable infrastructure while also establishing collaborations with municipal authorities. Such public-private partnerships can mitigate development risks and harness urban regeneration incentives, especially crucial for large-scale projects that require a balance of public accountability with commercial interests.</w:t>
      </w:r>
      <w:r/>
    </w:p>
    <w:p>
      <w:r/>
      <w:r>
        <w:t>The rise of multi-club ownership structures is another prominent trend, offering strategic and financial advantages through resource sharing and operational efficiencies. Despite the benefits, this model faces scrutiny regarding regulatory compliance and conflicts of interest, particularly when clubs compete within the same ownership group.</w:t>
      </w:r>
      <w:r/>
    </w:p>
    <w:p>
      <w:r/>
      <w:r>
        <w:t>Moreover, the increasing recognition of women's sports presents a noteworthy shift in the landscape. With growth in broadcasting deals, sponsorship opportunities, and attendance, stakeholders are urged to respond with expanded infrastructure that accommodates men’s and women’s events alike. As Lewis-Williams observed, sports organisations that foster inclusivity and gender equity are well-positioned to attract socially responsible investors and sponsors.</w:t>
      </w:r>
      <w:r/>
    </w:p>
    <w:p>
      <w:r/>
      <w:r>
        <w:t>In sum, sports finance in 2025 is poised for a phase of exhilarating innovation and adaptability. Organisations willing to embrace creative approaches and inclusivity in their operations are likely to emerge as leaders in this rapidly changing arena. The implications of these trends will reverberate across the sector, highlighting that sports finance now extends beyond mere financial strength towards a broader societal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https://www.cityam.com/unlocking-assets-and-promoting-inclusivity-sports-finance-in-2025/</w:t>
        </w:r>
      </w:hyperlink>
      <w:r>
        <w:t xml:space="preserve"> - Corroborates the trends in sports finance for 2025, including the reimagining of stadiums, financing of sports real estate assets, and innovative financial structures.</w:t>
      </w:r>
      <w:r/>
    </w:p>
    <w:p>
      <w:pPr>
        <w:pStyle w:val="ListNumber"/>
        <w:spacing w:line="240" w:lineRule="auto"/>
        <w:ind w:left="720"/>
      </w:pPr>
      <w:r/>
      <w:hyperlink r:id="rId10">
        <w:r>
          <w:rPr>
            <w:color w:val="0000EE"/>
            <w:u w:val="single"/>
          </w:rPr>
          <w:t>https://www.cityam.com/unlocking-assets-and-promoting-inclusivity-sports-finance-in-2025/</w:t>
        </w:r>
      </w:hyperlink>
      <w:r>
        <w:t xml:space="preserve"> - Supports the information about DLA Piper's role in facilitating loans for Tottenham Hotspur and other European football clubs.</w:t>
      </w:r>
      <w:r/>
    </w:p>
    <w:p>
      <w:pPr>
        <w:pStyle w:val="ListNumber"/>
        <w:spacing w:line="240" w:lineRule="auto"/>
        <w:ind w:left="720"/>
      </w:pPr>
      <w:r/>
      <w:hyperlink r:id="rId10">
        <w:r>
          <w:rPr>
            <w:color w:val="0000EE"/>
            <w:u w:val="single"/>
          </w:rPr>
          <w:t>https://www.cityam.com/unlocking-assets-and-promoting-inclusivity-sports-finance-in-2025/</w:t>
        </w:r>
      </w:hyperlink>
      <w:r>
        <w:t xml:space="preserve"> - Details the innovative financing model used for the redevelopment of Barcelona's Spotify Camp Nou.</w:t>
      </w:r>
      <w:r/>
    </w:p>
    <w:p>
      <w:pPr>
        <w:pStyle w:val="ListNumber"/>
        <w:spacing w:line="240" w:lineRule="auto"/>
        <w:ind w:left="720"/>
      </w:pPr>
      <w:r/>
      <w:hyperlink r:id="rId10">
        <w:r>
          <w:rPr>
            <w:color w:val="0000EE"/>
            <w:u w:val="single"/>
          </w:rPr>
          <w:t>https://www.cityam.com/unlocking-assets-and-promoting-inclusivity-sports-finance-in-2025/</w:t>
        </w:r>
      </w:hyperlink>
      <w:r>
        <w:t xml:space="preserve"> - Discusses the focus on sustainability, technological investment, and public-private partnerships in sports finance for 2025.</w:t>
      </w:r>
      <w:r/>
    </w:p>
    <w:p>
      <w:pPr>
        <w:pStyle w:val="ListNumber"/>
        <w:spacing w:line="240" w:lineRule="auto"/>
        <w:ind w:left="720"/>
      </w:pPr>
      <w:r/>
      <w:hyperlink r:id="rId10">
        <w:r>
          <w:rPr>
            <w:color w:val="0000EE"/>
            <w:u w:val="single"/>
          </w:rPr>
          <w:t>https://www.cityam.com/unlocking-assets-and-promoting-inclusivity-sports-finance-in-2025/</w:t>
        </w:r>
      </w:hyperlink>
      <w:r>
        <w:t xml:space="preserve"> - Explains the rise of multi-club ownership structures and their associated benefits and challenges.</w:t>
      </w:r>
      <w:r/>
    </w:p>
    <w:p>
      <w:pPr>
        <w:pStyle w:val="ListNumber"/>
        <w:spacing w:line="240" w:lineRule="auto"/>
        <w:ind w:left="720"/>
      </w:pPr>
      <w:r/>
      <w:hyperlink r:id="rId10">
        <w:r>
          <w:rPr>
            <w:color w:val="0000EE"/>
            <w:u w:val="single"/>
          </w:rPr>
          <w:t>https://www.cityam.com/unlocking-assets-and-promoting-inclusivity-sports-finance-in-2025/</w:t>
        </w:r>
      </w:hyperlink>
      <w:r>
        <w:t xml:space="preserve"> - Highlights the growth and recognition of women's sports and its impact on sports finance.</w:t>
      </w:r>
      <w:r/>
    </w:p>
    <w:p>
      <w:pPr>
        <w:pStyle w:val="ListNumber"/>
        <w:spacing w:line="240" w:lineRule="auto"/>
        <w:ind w:left="720"/>
      </w:pPr>
      <w:r/>
      <w:hyperlink r:id="rId11">
        <w:r>
          <w:rPr>
            <w:color w:val="0000EE"/>
            <w:u w:val="single"/>
          </w:rPr>
          <w:t>https://en.wikipedia.org/wiki/Cookie_cutter_stadium</w:t>
        </w:r>
      </w:hyperlink>
      <w:r>
        <w:t xml:space="preserve"> - Provides context on the evolution and design of multi-purpose stadiums, which aligns with the trend of reimagining stadiums as multi-purpose complexes.</w:t>
      </w:r>
      <w:r/>
    </w:p>
    <w:p>
      <w:pPr>
        <w:pStyle w:val="ListNumber"/>
        <w:spacing w:line="240" w:lineRule="auto"/>
        <w:ind w:left="720"/>
      </w:pPr>
      <w:r/>
      <w:hyperlink r:id="rId12">
        <w:r>
          <w:rPr>
            <w:color w:val="0000EE"/>
            <w:u w:val="single"/>
          </w:rPr>
          <w:t>https://parametric-architecture.com/architectural-evolution-of-stadiums/</w:t>
        </w:r>
      </w:hyperlink>
      <w:r>
        <w:t xml:space="preserve"> - Supports the architectural and functional evolution of stadiums beyond just sports facilities, reflecting technological and aesthetic advancements.</w:t>
      </w:r>
      <w:r/>
    </w:p>
    <w:p>
      <w:pPr>
        <w:pStyle w:val="ListNumber"/>
        <w:spacing w:line="240" w:lineRule="auto"/>
        <w:ind w:left="720"/>
      </w:pPr>
      <w:r/>
      <w:hyperlink r:id="rId13">
        <w:r>
          <w:rPr>
            <w:color w:val="0000EE"/>
            <w:u w:val="single"/>
          </w:rPr>
          <w:t>https://www.pwc.com/us/en/industries/tmt/library/sports-outlook-north-america.html</w:t>
        </w:r>
      </w:hyperlink>
      <w:r>
        <w:t xml:space="preserve"> - Mentions the role of private equity in reshaping the financial playbook for sports franchises, which is relevant to the innovative financial strategies in sports finance.</w:t>
      </w:r>
      <w:r/>
    </w:p>
    <w:p>
      <w:pPr>
        <w:pStyle w:val="ListNumber"/>
        <w:spacing w:line="240" w:lineRule="auto"/>
        <w:ind w:left="720"/>
      </w:pPr>
      <w:r/>
      <w:hyperlink r:id="rId10">
        <w:r>
          <w:rPr>
            <w:color w:val="0000EE"/>
            <w:u w:val="single"/>
          </w:rPr>
          <w:t>https://www.cityam.com/unlocking-assets-and-promoting-inclusivity-sports-finance-in-2025/</w:t>
        </w:r>
      </w:hyperlink>
      <w:r>
        <w:t xml:space="preserve"> - Emphasizes the importance of inclusivity and gender equity in attracting socially responsible investors and sponsors.</w:t>
      </w:r>
      <w:r/>
    </w:p>
    <w:p>
      <w:pPr>
        <w:pStyle w:val="ListNumber"/>
        <w:spacing w:line="240" w:lineRule="auto"/>
        <w:ind w:left="720"/>
      </w:pPr>
      <w:r/>
      <w:hyperlink r:id="rId10">
        <w:r>
          <w:rPr>
            <w:color w:val="0000EE"/>
            <w:u w:val="single"/>
          </w:rPr>
          <w:t>https://www.cityam.com/unlocking-assets-and-promoting-inclusivity-sports-finance-in-2025/</w:t>
        </w:r>
      </w:hyperlink>
      <w:r>
        <w:t xml:space="preserve"> - Summarizes the overall trend of innovation and adaptability in sports finance for 2025, highlighting broader societal impact.</w:t>
      </w:r>
      <w:r/>
    </w:p>
    <w:p>
      <w:pPr>
        <w:pStyle w:val="ListNumber"/>
        <w:spacing w:line="240" w:lineRule="auto"/>
        <w:ind w:left="720"/>
      </w:pPr>
      <w:r/>
      <w:hyperlink r:id="rId10">
        <w:r>
          <w:rPr>
            <w:color w:val="0000EE"/>
            <w:u w:val="single"/>
          </w:rPr>
          <w:t>https://www.cityam.com/unlocking-assets-and-promoting-inclusivity-sports-finance-in-2025/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am.com/unlocking-assets-and-promoting-inclusivity-sports-finance-in-2025/" TargetMode="External"/><Relationship Id="rId11" Type="http://schemas.openxmlformats.org/officeDocument/2006/relationships/hyperlink" Target="https://en.wikipedia.org/wiki/Cookie_cutter_stadium" TargetMode="External"/><Relationship Id="rId12" Type="http://schemas.openxmlformats.org/officeDocument/2006/relationships/hyperlink" Target="https://parametric-architecture.com/architectural-evolution-of-stadiums/" TargetMode="External"/><Relationship Id="rId13" Type="http://schemas.openxmlformats.org/officeDocument/2006/relationships/hyperlink" Target="https://www.pwc.com/us/en/industries/tmt/library/sports-outlook-north-americ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