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of AI integration for businesses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look to integrate Artificial Intelligence (AI) into their operations, the road to adoption in 2025 is anticipated to come with significant challenges, as identified by industry experts at VAST. The insights from Rupert Menezes, Field CTO, and Carmelo McCutcheon, Public Sector CTO, detail the landscape and critical factors that will influence AI deployment over the next few years.</w:t>
      </w:r>
      <w:r/>
    </w:p>
    <w:p>
      <w:r/>
      <w:r>
        <w:t>Menezes points out that traditional obstacles such as the availability of technology and processing power will evolve, giving way to more complex issues related to human resources and infrastructure. He elaborates that, “The biggest bottlenecks to AI adoption in 2025 will no longer just be the availability of chips or supercomputer power, but roadblocks related to skills, data access, and costs.” This shift indicates that businesses will require a more diverse set of skills encompassing infrastructure, DevOps, data engineering, and compliance—a stark contrast to previous technological integrations.</w:t>
      </w:r>
      <w:r/>
    </w:p>
    <w:p>
      <w:r/>
      <w:r>
        <w:t>A notable issue highlighted by Menezes is the substantial skills gap within organisations, exacerbated by a migration to cloud-based solutions. The loss of key personnel during this transition has made it increasingly difficult to secure the necessary expertise to navigate the complexities of AI. Coupled with this is the issue of data accessibility; he mentions that, “99% of data that could power AI remains locked behind firewalls,” suggesting that businesses are not fully leveraging the data they possess, creating yet another hurdle in fully unlocking AI potential.</w:t>
      </w:r>
      <w:r/>
    </w:p>
    <w:p>
      <w:r/>
      <w:r>
        <w:t>In addition, the financial implications of implementing AI technologies present another layer of challenge for companies. Although the prices of AI tokens have substantially decreased by over 100 times compared to two years ago, the costs associated with deploying larger AI models continue to pose a barrier to many enterprises seeking to embark on AI initiatives.</w:t>
      </w:r>
      <w:r/>
    </w:p>
    <w:p>
      <w:r/>
      <w:r>
        <w:t>On the compliance and security front, McCutcheon emphasises that adherence to regulatory standards and maintaining robust security protocols will play a pivotal role in the successful implementation of AI technologies. He notes that businesses must align their AI strategies with compliance frameworks to mitigate risks and safeguard sensitive information, underscoring the dual focus on innovation and protection in the evolving landscape.</w:t>
      </w:r>
      <w:r/>
    </w:p>
    <w:p>
      <w:r/>
      <w:r>
        <w:t>The insights from VAST provide a comprehensive view of the necessary strategies businesses need to adopt in order to effectively address these barriers and move forward with AI initiatives. As the landscape continues to shift, success in AI adoption will rely heavily on the convergence of skills, data utilisation, and cost management, alongside a steadfast commitment to compliance and security. These strategies will be crucial as organisations navigate the complexities of integrating AI into their operations, ensuring they are prepared for the challenges that lie ahead in this rapidly evolving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https://www.cledara.com/blog/ai-adoption</w:t>
        </w:r>
      </w:hyperlink>
      <w:r>
        <w:t xml:space="preserve"> - This article discusses the challenges of AI adoption, including data quality and management, integration issues, operational risk, and organizational resistance, which align with the issues of skills, data access, and costs mentioned.</w:t>
      </w:r>
      <w:r/>
    </w:p>
    <w:p>
      <w:pPr>
        <w:pStyle w:val="ListNumber"/>
        <w:spacing w:line="240" w:lineRule="auto"/>
        <w:ind w:left="720"/>
      </w:pPr>
      <w:r/>
      <w:hyperlink r:id="rId10">
        <w:r>
          <w:rPr>
            <w:color w:val="0000EE"/>
            <w:u w:val="single"/>
          </w:rPr>
          <w:t>https://www.cledara.com/blog/ai-adoption</w:t>
        </w:r>
      </w:hyperlink>
      <w:r>
        <w:t xml:space="preserve"> - It highlights the need for continuous training and change management to integrate AI into existing workflows, supporting the point about the skills gap and the need for diverse skills.</w:t>
      </w:r>
      <w:r/>
    </w:p>
    <w:p>
      <w:pPr>
        <w:pStyle w:val="ListNumber"/>
        <w:spacing w:line="240" w:lineRule="auto"/>
        <w:ind w:left="720"/>
      </w:pPr>
      <w:r/>
      <w:hyperlink r:id="rId10">
        <w:r>
          <w:rPr>
            <w:color w:val="0000EE"/>
            <w:u w:val="single"/>
          </w:rPr>
          <w:t>https://www.cledara.com/blog/ai-adoption</w:t>
        </w:r>
      </w:hyperlink>
      <w:r>
        <w:t xml:space="preserve"> - The article also touches on the financial implications and the higher churn rates of AI tools, which is relevant to the costs associated with deploying larger AI models.</w:t>
      </w:r>
      <w:r/>
    </w:p>
    <w:p>
      <w:pPr>
        <w:pStyle w:val="ListNumber"/>
        <w:spacing w:line="240" w:lineRule="auto"/>
        <w:ind w:left="720"/>
      </w:pPr>
      <w:r/>
      <w:hyperlink r:id="rId11">
        <w:r>
          <w:rPr>
            <w:color w:val="0000EE"/>
            <w:u w:val="single"/>
          </w:rPr>
          <w:t>https://www.rtinsights.com/ai-and-devops-predictions-for-2025-innovations-driving-transformation/</w:t>
        </w:r>
      </w:hyperlink>
      <w:r>
        <w:t xml:space="preserve"> - This article emphasizes the importance of data governance and managing data access across distributed environments, supporting the issue of data accessibility and utilization.</w:t>
      </w:r>
      <w:r/>
    </w:p>
    <w:p>
      <w:pPr>
        <w:pStyle w:val="ListNumber"/>
        <w:spacing w:line="240" w:lineRule="auto"/>
        <w:ind w:left="720"/>
      </w:pPr>
      <w:r/>
      <w:hyperlink r:id="rId11">
        <w:r>
          <w:rPr>
            <w:color w:val="0000EE"/>
            <w:u w:val="single"/>
          </w:rPr>
          <w:t>https://www.rtinsights.com/ai-and-devops-predictions-for-2025-innovations-driving-transformation/</w:t>
        </w:r>
      </w:hyperlink>
      <w:r>
        <w:t xml:space="preserve"> - It predicts a more grounded approach to generative AI, focusing on tools for integration and governance, which is in line with the need for compliance and security protocols.</w:t>
      </w:r>
      <w:r/>
    </w:p>
    <w:p>
      <w:pPr>
        <w:pStyle w:val="ListNumber"/>
        <w:spacing w:line="240" w:lineRule="auto"/>
        <w:ind w:left="720"/>
      </w:pPr>
      <w:r/>
      <w:hyperlink r:id="rId10">
        <w:r>
          <w:rPr>
            <w:color w:val="0000EE"/>
            <w:u w:val="single"/>
          </w:rPr>
          <w:t>https://www.cledara.com/blog/ai-adoption</w:t>
        </w:r>
      </w:hyperlink>
      <w:r>
        <w:t xml:space="preserve"> - The article mentions the importance of aligning AI strategies with compliance frameworks to mitigate risks, underscoring the dual focus on innovation and protection.</w:t>
      </w:r>
      <w:r/>
    </w:p>
    <w:p>
      <w:pPr>
        <w:pStyle w:val="ListNumber"/>
        <w:spacing w:line="240" w:lineRule="auto"/>
        <w:ind w:left="720"/>
      </w:pPr>
      <w:r/>
      <w:hyperlink r:id="rId10">
        <w:r>
          <w:rPr>
            <w:color w:val="0000EE"/>
            <w:u w:val="single"/>
          </w:rPr>
          <w:t>https://www.cledara.com/blog/ai-adoption</w:t>
        </w:r>
      </w:hyperlink>
      <w:r>
        <w:t xml:space="preserve"> - It discusses the operational risks associated with AI adoption, such as the potential for bugs or inaccuracies in AI models, which relates to the need for robust security protocols.</w:t>
      </w:r>
      <w:r/>
    </w:p>
    <w:p>
      <w:pPr>
        <w:pStyle w:val="ListNumber"/>
        <w:spacing w:line="240" w:lineRule="auto"/>
        <w:ind w:left="720"/>
      </w:pPr>
      <w:r/>
      <w:hyperlink r:id="rId11">
        <w:r>
          <w:rPr>
            <w:color w:val="0000EE"/>
            <w:u w:val="single"/>
          </w:rPr>
          <w:t>https://www.rtinsights.com/ai-and-devops-predictions-for-2025-innovations-driving-transformation/</w:t>
        </w:r>
      </w:hyperlink>
      <w:r>
        <w:t xml:space="preserve"> - The article highlights the need for efficient management of data access across distributed environments, which is crucial for overcoming data access challenges.</w:t>
      </w:r>
      <w:r/>
    </w:p>
    <w:p>
      <w:pPr>
        <w:pStyle w:val="ListNumber"/>
        <w:spacing w:line="240" w:lineRule="auto"/>
        <w:ind w:left="720"/>
      </w:pPr>
      <w:r/>
      <w:hyperlink r:id="rId10">
        <w:r>
          <w:rPr>
            <w:color w:val="0000EE"/>
            <w:u w:val="single"/>
          </w:rPr>
          <w:t>https://www.cledara.com/blog/ai-adoption</w:t>
        </w:r>
      </w:hyperlink>
      <w:r>
        <w:t xml:space="preserve"> - It mentions the higher churn rates of AI tools and the uncertainty in measuring ROI, which aligns with the financial and cost management challenges.</w:t>
      </w:r>
      <w:r/>
    </w:p>
    <w:p>
      <w:pPr>
        <w:pStyle w:val="ListNumber"/>
        <w:spacing w:line="240" w:lineRule="auto"/>
        <w:ind w:left="720"/>
      </w:pPr>
      <w:r/>
      <w:hyperlink r:id="rId10">
        <w:r>
          <w:rPr>
            <w:color w:val="0000EE"/>
            <w:u w:val="single"/>
          </w:rPr>
          <w:t>https://www.cledara.com/blog/ai-adoption</w:t>
        </w:r>
      </w:hyperlink>
      <w:r>
        <w:t xml:space="preserve"> - The article discusses the importance of continuous training and change management to address the skills gap and organizational resistance to AI adoption.</w:t>
      </w:r>
      <w:r/>
    </w:p>
    <w:p>
      <w:pPr>
        <w:pStyle w:val="ListNumber"/>
        <w:spacing w:line="240" w:lineRule="auto"/>
        <w:ind w:left="720"/>
      </w:pPr>
      <w:r/>
      <w:hyperlink r:id="rId11">
        <w:r>
          <w:rPr>
            <w:color w:val="0000EE"/>
            <w:u w:val="single"/>
          </w:rPr>
          <w:t>https://www.rtinsights.com/ai-and-devops-predictions-for-2025-innovations-driving-transformation/</w:t>
        </w:r>
      </w:hyperlink>
      <w:r>
        <w:t xml:space="preserve"> - It emphasizes the need for advanced data and infrastructure solutions to support AI workloads, which is critical for the successful implementation of AI technologies.</w:t>
      </w:r>
      <w:r/>
    </w:p>
    <w:p>
      <w:pPr>
        <w:pStyle w:val="ListNumber"/>
        <w:spacing w:line="240" w:lineRule="auto"/>
        <w:ind w:left="720"/>
      </w:pPr>
      <w:r/>
      <w:hyperlink r:id="rId12">
        <w:r>
          <w:rPr>
            <w:color w:val="0000EE"/>
            <w:u w:val="single"/>
          </w:rPr>
          <w:t>https://www.enterprisesecuritytech.com/post/overcoming-ai-adoption-barriers-in-2025-skills-data-access-costs-and-compliance-take-center-stag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edara.com/blog/ai-adoption" TargetMode="External"/><Relationship Id="rId11" Type="http://schemas.openxmlformats.org/officeDocument/2006/relationships/hyperlink" Target="https://www.rtinsights.com/ai-and-devops-predictions-for-2025-innovations-driving-transformation/" TargetMode="External"/><Relationship Id="rId12" Type="http://schemas.openxmlformats.org/officeDocument/2006/relationships/hyperlink" Target="https://www.enterprisesecuritytech.com/post/overcoming-ai-adoption-barriers-in-2025-skills-data-access-costs-and-compliance-take-center-st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