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market faces pivotal changes amidst regulation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cryptocurrency market, which is currently valued at over $3 trillion, is largely driven by a few prominent digital tokens, with Bitcoin remaining at the forefront. As the first and most recognised cryptocurrency, Bitcoin has been pivotal in shaping the industry’s overall valuation, peaking at nearly $2 trillion, or approximately two-thirds of the total market value. At the close of 2024, Bitcoin rose above $100,000, although it has since experienced a drop of over 10%, falling from its recent high of $108,000.</w:t>
      </w:r>
      <w:r/>
    </w:p>
    <w:p>
      <w:r/>
      <w:r>
        <w:t>This significant concentration of market value among a few key players has implications for the broader market, particularly concerning its volatility, the pace of innovation, and the trajectory of alternative coins. Bitcoin frequently establishes the prevailing trends across the market, raising pertinent questions about future dynamics, especially as new technologies and applications emerge.</w:t>
      </w:r>
      <w:r/>
    </w:p>
    <w:p>
      <w:r/>
      <w:r>
        <w:t>Recent developments have highlighted the challenges posed by market regulations. The Tether stablecoin (USDT), which is designed to maintain a stable value of around $1, has seen its market cap decrease by more than 1% this week, down to $137.24 billion. This marks the largest drop since the collapse of the FTX exchange in November 2022. As of now, Tether's value has slightly dipped below its intended peg, trading at approximately $0.9993. This decline follows the removal of USDT from several EU-based crypto exchanges due to compliance issues under the new Markets in Crypto-Assets (MiCA) regulation, which has been in effect since December 30. Notably, Tether has not yet secured an e-money licence, which is necessary for operation within the EU’s 27-member states.</w:t>
      </w:r>
      <w:r/>
    </w:p>
    <w:p>
      <w:r/>
      <w:r>
        <w:t>The year 2025 is viewed as a potential turning point for the cryptocurrency sector. If optimistic forecasts hold true, the market could see a surge in growth driven by increased institutional investment, clearer regulation, and the establishment of real-world applications for cryptocurrencies. Financial institutions, including banks and central banks, are anticipated to play a crucial role in legitimising cryptocurrencies, expanding the market’s utility in traditional financial systems. Major financial technology companies, including PayPal and Visa, are actively incorporating cryptocurrencies and experimenting with stablecoins, signalling a shift towards the mainstream acceptance of these digital currencies.</w:t>
      </w:r>
      <w:r/>
    </w:p>
    <w:p>
      <w:r/>
      <w:r>
        <w:t>Conversely, concerns over regulatory oversight remain a significant challenge for the sector. The ambiguity surrounding cryptocurrency regulations has hindered broader acceptance, as noted in coverage by PYMNTS. The current regulatory environment in the United States has prompted commentary from various industry figures, including venture capitalist Marc Andreessen, highlighting tensions between traditional banks and the evolving cryptocurrency landscape. The report elaborated on the idea that while some see this disconnect as politically motivated, it is often a reflection of outdated regulations struggling to keep pace with rapid technological advancements.</w:t>
      </w:r>
      <w:r/>
    </w:p>
    <w:p>
      <w:r/>
      <w:r>
        <w:t>As innovation outstrips regulation, the rift between established financial institutions and burgeoning fintech and cryptocurrency firms is likely to continue unless there is an alignment in regulatory approaches. The necessity for robust regulatory frameworks, including stronger know-your-customer (KYC) and anti-money laundering (AML) measures, is becoming increasingly apparent, especially as the risks associated with cryptocurrency transactions evolve.</w:t>
      </w:r>
      <w:r/>
    </w:p>
    <w:p>
      <w:r/>
      <w:r>
        <w:t>The cryptocurrency market's trajectory will be shaped significantly by these emerging trends and the interplay of innovation and regulation, setting the stage for what promises to be a pivotal period in the industry’s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https://www.grandviewresearch.com/industry-analysis/bitcoin-market</w:t>
        </w:r>
      </w:hyperlink>
      <w:r>
        <w:t xml:space="preserve"> - Corroborates the dominance of Bitcoin in the cryptocurrency market, its market size, and growth projections.</w:t>
      </w:r>
      <w:r/>
    </w:p>
    <w:p>
      <w:pPr>
        <w:pStyle w:val="ListNumber"/>
        <w:spacing w:line="240" w:lineRule="auto"/>
        <w:ind w:left="720"/>
      </w:pPr>
      <w:r/>
      <w:hyperlink r:id="rId11">
        <w:r>
          <w:rPr>
            <w:color w:val="0000EE"/>
            <w:u w:val="single"/>
          </w:rPr>
          <w:t>https://www.fortunebusinessinsights.com/industry-reports/cryptocurrency-market-100149</w:t>
        </w:r>
      </w:hyperlink>
      <w:r>
        <w:t xml:space="preserve"> - Provides details on the global cryptocurrency market size, growth rate, and regional segmentation, highlighting North America's significant share.</w:t>
      </w:r>
      <w:r/>
    </w:p>
    <w:p>
      <w:pPr>
        <w:pStyle w:val="ListNumber"/>
        <w:spacing w:line="240" w:lineRule="auto"/>
        <w:ind w:left="720"/>
      </w:pPr>
      <w:r/>
      <w:hyperlink r:id="rId12">
        <w:r>
          <w:rPr>
            <w:color w:val="0000EE"/>
            <w:u w:val="single"/>
          </w:rPr>
          <w:t>https://www.statista.com/statistics/730782/cryptocurrencies-market-capitalization/</w:t>
        </w:r>
      </w:hyperlink>
      <w:r>
        <w:t xml:space="preserve"> - Supports the market share and dominance of Bitcoin within the overall cryptocurrency market.</w:t>
      </w:r>
      <w:r/>
    </w:p>
    <w:p>
      <w:pPr>
        <w:pStyle w:val="ListNumber"/>
        <w:spacing w:line="240" w:lineRule="auto"/>
        <w:ind w:left="720"/>
      </w:pPr>
      <w:r/>
      <w:hyperlink r:id="rId11">
        <w:r>
          <w:rPr>
            <w:color w:val="0000EE"/>
            <w:u w:val="single"/>
          </w:rPr>
          <w:t>https://www.fortunebusinessinsights.com/industry-reports/cryptocurrency-market-100149</w:t>
        </w:r>
      </w:hyperlink>
      <w:r>
        <w:t xml:space="preserve"> - Discusses the impact of key players and the increasing adoption of cryptocurrencies on market growth.</w:t>
      </w:r>
      <w:r/>
    </w:p>
    <w:p>
      <w:pPr>
        <w:pStyle w:val="ListNumber"/>
        <w:spacing w:line="240" w:lineRule="auto"/>
        <w:ind w:left="720"/>
      </w:pPr>
      <w:r/>
      <w:hyperlink r:id="rId10">
        <w:r>
          <w:rPr>
            <w:color w:val="0000EE"/>
            <w:u w:val="single"/>
          </w:rPr>
          <w:t>https://www.grandviewresearch.com/industry-analysis/bitcoin-market</w:t>
        </w:r>
      </w:hyperlink>
      <w:r>
        <w:t xml:space="preserve"> - Highlights the advantages of Bitcoin, such as cheaper and faster payments, and its role as a store of value.</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overall article content, including regulatory challenges and market trends.</w:t>
      </w:r>
      <w:r/>
    </w:p>
    <w:p>
      <w:pPr>
        <w:pStyle w:val="ListNumber"/>
        <w:spacing w:line="240" w:lineRule="auto"/>
        <w:ind w:left="720"/>
      </w:pPr>
      <w:r/>
      <w:hyperlink r:id="rId10">
        <w:r>
          <w:rPr>
            <w:color w:val="0000EE"/>
            <w:u w:val="single"/>
          </w:rPr>
          <w:t>https://www.grandviewresearch.com/industry-analysis/bitcoin-market</w:t>
        </w:r>
      </w:hyperlink>
      <w:r>
        <w:t xml:space="preserve"> - Mentions the influence of Bitcoin on other cryptocurrencies and its pioneering status in the market.</w:t>
      </w:r>
      <w:r/>
    </w:p>
    <w:p>
      <w:pPr>
        <w:pStyle w:val="ListNumber"/>
        <w:spacing w:line="240" w:lineRule="auto"/>
        <w:ind w:left="720"/>
      </w:pPr>
      <w:r/>
      <w:hyperlink r:id="rId11">
        <w:r>
          <w:rPr>
            <w:color w:val="0000EE"/>
            <w:u w:val="single"/>
          </w:rPr>
          <w:t>https://www.fortunebusinessinsights.com/industry-reports/cryptocurrency-market-100149</w:t>
        </w:r>
      </w:hyperlink>
      <w:r>
        <w:t xml:space="preserve"> - Discusses the growth potential of the cryptocurrency market driven by institutional investment and clearer regulations.</w:t>
      </w:r>
      <w:r/>
    </w:p>
    <w:p>
      <w:pPr>
        <w:pStyle w:val="ListNumber"/>
        <w:spacing w:line="240" w:lineRule="auto"/>
        <w:ind w:left="720"/>
      </w:pPr>
      <w:r/>
      <w:hyperlink r:id="rId10">
        <w:r>
          <w:rPr>
            <w:color w:val="0000EE"/>
            <w:u w:val="single"/>
          </w:rPr>
          <w:t>https://www.grandviewresearch.com/industry-analysis/bitcoin-market</w:t>
        </w:r>
      </w:hyperlink>
      <w:r>
        <w:t xml:space="preserve"> - Details the regional outlook, including North America's dominance in the bitcoin market.</w:t>
      </w:r>
      <w:r/>
    </w:p>
    <w:p>
      <w:pPr>
        <w:pStyle w:val="ListNumber"/>
        <w:spacing w:line="240" w:lineRule="auto"/>
        <w:ind w:left="720"/>
      </w:pPr>
      <w:r/>
      <w:hyperlink r:id="rId12">
        <w:r>
          <w:rPr>
            <w:color w:val="0000EE"/>
            <w:u w:val="single"/>
          </w:rPr>
          <w:t>https://www.statista.com/statistics/730782/cryptocurrencies-market-capitalization/</w:t>
        </w:r>
      </w:hyperlink>
      <w:r>
        <w:t xml:space="preserve"> - Provides historical and current data on the market capitalization of Bitcoin and other cryptocurrencies.</w:t>
      </w:r>
      <w:r/>
    </w:p>
    <w:p>
      <w:pPr>
        <w:pStyle w:val="ListNumber"/>
        <w:spacing w:line="240" w:lineRule="auto"/>
        <w:ind w:left="720"/>
      </w:pPr>
      <w:r/>
      <w:hyperlink r:id="rId13">
        <w:r>
          <w:rPr>
            <w:color w:val="0000EE"/>
            <w:u w:val="single"/>
          </w:rPr>
          <w:t>https://news.google.com/rss/articles/CBMipAFBVV95cUxQRFQ5T3ByOTJzTW8zbmR2azJsYWZtY19YdGozWF9yZTgxbGVKSUFLWTBiNUl6M1p4RDVxNVFnR2JBYkFmWkZoSC1DUThNc2xlUHg0b2c2ekM2akRnZ2d1aXVmeEtwOG1KekNOejhqMDNEN0x4YWlzYUF1aHBIM2xoVzVwMF9RQnlGVHBrdmItWnFBRkJiaHNIeFdYRWc2akVkaUhKc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ndviewresearch.com/industry-analysis/bitcoin-market" TargetMode="External"/><Relationship Id="rId11" Type="http://schemas.openxmlformats.org/officeDocument/2006/relationships/hyperlink" Target="https://www.fortunebusinessinsights.com/industry-reports/cryptocurrency-market-100149" TargetMode="External"/><Relationship Id="rId12" Type="http://schemas.openxmlformats.org/officeDocument/2006/relationships/hyperlink" Target="https://www.statista.com/statistics/730782/cryptocurrencies-market-capitalization/" TargetMode="External"/><Relationship Id="rId13" Type="http://schemas.openxmlformats.org/officeDocument/2006/relationships/hyperlink" Target="https://news.google.com/rss/articles/CBMipAFBVV95cUxQRFQ5T3ByOTJzTW8zbmR2azJsYWZtY19YdGozWF9yZTgxbGVKSUFLWTBiNUl6M1p4RDVxNVFnR2JBYkFmWkZoSC1DUThNc2xlUHg0b2c2ekM2akRnZ2d1aXVmeEtwOG1KekNOejhqMDNEN0x4YWlzYUF1aHBIM2xoVzVwMF9RQnlGVHBrdmItWnFBRkJiaHNIeFdYRWc2akVkaUhKc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