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Venture capital investments in cryptocurrency projected to hit $18 billion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the tech industry, venture capital investments in the cryptocurrency sector are projected to attract nearly $18 billion by 2025. Experts indicate that this surge will primarily focus on three burgeoning areas within the market, reflecting increasing interest in innovative financial technologies.</w:t>
      </w:r>
      <w:r/>
    </w:p>
    <w:p>
      <w:r/>
      <w:r>
        <w:t>A key sector attracting attention is stablecoins. These digital currencies, particularly those pegged to the US dollar, have demonstrated their utility throughout 2024, emerging as critical financial instruments in emerging economies. Venture capitalists are likely to utilise dollar-backed stablecoins as a store of value, especially in nations grappling with devaluation of local currencies or stringent capital controls.</w:t>
      </w:r>
      <w:r/>
    </w:p>
    <w:p>
      <w:r/>
      <w:r>
        <w:t>Another area poised for growth is the tokenization of real assets (RWA). This process involves converting traditional assets—such as government securities, stocks, and corporate bonds—into tokens on a blockchain. This advancement promises to enhance liquidity and broadens access to investments, with projections suggesting that this market could swell to an impressive $30 trillion by 2030.</w:t>
      </w:r>
      <w:r/>
    </w:p>
    <w:p>
      <w:r/>
      <w:r>
        <w:t>Furthermore, the integration of artificial intelligence (AI) with blockchain infrastructures is expected to play a crucial role in reshaping the industry. Venture capital investors are increasingly looking at how AI can enhance the efficiency and security of various crypto projects and improve scalability of blockchain solutions.</w:t>
      </w:r>
      <w:r/>
    </w:p>
    <w:p>
      <w:r/>
      <w:r>
        <w:t>Despite promising trends, analysts have issued caution regarding potential macroeconomic risks. These include geopolitical tensions and rising deficit spending, which could lead to heightened price volatility within the cryptocurrency market.</w:t>
      </w:r>
      <w:r/>
    </w:p>
    <w:p>
      <w:r/>
      <w:r>
        <w:t>In a parallel development, Microsoft is set to make headlines with its monumental investment of $80 billion in artificial intelligence in fiscal 2025. This investment aims to construct advanced data centres essential for developing and supporting cloud-based AI technologies. The surging demand for AI solutions, particularly highlighted by the rise of OpenAI's ChatGPT, necessitates sophisticated data centres capable of sustaining extensive computational requirements.</w:t>
      </w:r>
      <w:r/>
    </w:p>
    <w:p>
      <w:r/>
      <w:r>
        <w:t>As Microsoft progresses into fiscal 2025, its capital expenditure has already increased by 5.3%, reaching a noteworthy $20 billion in the first quarter. The company's strategic investment outline indicates that over half of the $80 billion will support projects based in the United States, signifying a commitment to bolstering national AI infrastructure. Microsoft’s leadership views private investment as vital for maintaining the United States' competitive edge in the global AI sector.</w:t>
      </w:r>
      <w:r/>
    </w:p>
    <w:p>
      <w:r/>
      <w:r>
        <w:t>Key aspects of Microsoft’s investment focus include the construction of advanced data centres equipped with high-performance chips, aimed at meeting the demands of large-scale AI applications. Additionally, Microsoft is committed to expanding its Azure cloud infrastructure to better integrate AI workloads and enhance user experiences through innovative technology.</w:t>
      </w:r>
      <w:r/>
    </w:p>
    <w:p>
      <w:r/>
      <w:r>
        <w:t>Experts predict that Microsoft's substantial investment may stimulate similar commitments from other tech firms, accelerating the race in AI technology development across various sectors. However, such significant financial undertaking raises concerns about potential risks, including the possibility that anticipated technological advancements may not materialise or fluctuations in the economic climate.</w:t>
      </w:r>
      <w:r/>
    </w:p>
    <w:p>
      <w:r/>
      <w:r>
        <w:t>The company is also exploring renewable energy solutions to power its extensive data centres, thereby reflecting a commitment to sustainability within its operational expansions. This aspect of Microsoft's strategy indicates a conscious effort to balance technological development with environmental responsibility.</w:t>
      </w:r>
      <w:r/>
    </w:p>
    <w:p>
      <w:r/>
      <w:r>
        <w:t>In summary, both the cryptocurrency sector's anticipated venture capital growth and Microsoft's extensive investment in artificial intelligence highlight the transformative nature of these technologies in shaping modern business practices. These developments reflect a broader trend of technological integration aimed at enhancing efficiency, accessibility, and innovation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https://onchain.org/magazine/stablecoin-adoption-in-rising-markets-a-digital-bridge-for-emerging-economies/</w:t>
        </w:r>
      </w:hyperlink>
      <w:r>
        <w:t xml:space="preserve"> - Corroborates the utility of stablecoins in emerging economies, particularly in regions facing currency devaluation and stringent capital controls.</w:t>
      </w:r>
      <w:r/>
    </w:p>
    <w:p>
      <w:pPr>
        <w:pStyle w:val="ListNumber"/>
        <w:spacing w:line="240" w:lineRule="auto"/>
        <w:ind w:left="720"/>
      </w:pPr>
      <w:r/>
      <w:hyperlink r:id="rId10">
        <w:r>
          <w:rPr>
            <w:color w:val="0000EE"/>
            <w:u w:val="single"/>
          </w:rPr>
          <w:t>https://onchain.org/magazine/stablecoin-adoption-in-rising-markets-a-digital-bridge-for-emerging-economies/</w:t>
        </w:r>
      </w:hyperlink>
      <w:r>
        <w:t xml:space="preserve"> - Provides data on stablecoin adoption in Latin America and Africa, highlighting their use as a store of value and for cross-border transactions.</w:t>
      </w:r>
      <w:r/>
    </w:p>
    <w:p>
      <w:pPr>
        <w:pStyle w:val="ListNumber"/>
        <w:spacing w:line="240" w:lineRule="auto"/>
        <w:ind w:left="720"/>
      </w:pPr>
      <w:r/>
      <w:hyperlink r:id="rId11">
        <w:r>
          <w:rPr>
            <w:color w:val="0000EE"/>
            <w:u w:val="single"/>
          </w:rPr>
          <w:t>https://www.svb.com/industry-insights/fintech/tech-transforming-crypto-2025/</w:t>
        </w:r>
      </w:hyperlink>
      <w:r>
        <w:t xml:space="preserve"> - Supports the growing adoption of stablecoins and their potential to reduce friction in international money movement, especially in emerging markets.</w:t>
      </w:r>
      <w:r/>
    </w:p>
    <w:p>
      <w:pPr>
        <w:pStyle w:val="ListNumber"/>
        <w:spacing w:line="240" w:lineRule="auto"/>
        <w:ind w:left="720"/>
      </w:pPr>
      <w:r/>
      <w:hyperlink r:id="rId12">
        <w:r>
          <w:rPr>
            <w:color w:val="0000EE"/>
            <w:u w:val="single"/>
          </w:rPr>
          <w:t>https://www.chainalysis.com/blog/2024-western-europe-crypto-adoption/</w:t>
        </w:r>
      </w:hyperlink>
      <w:r>
        <w:t xml:space="preserve"> - Discusses the dominance of stablecoins in various regions and their use cases, such as micropayments and aid distribution in conflict zones.</w:t>
      </w:r>
      <w:r/>
    </w:p>
    <w:p>
      <w:pPr>
        <w:pStyle w:val="ListNumber"/>
        <w:spacing w:line="240" w:lineRule="auto"/>
        <w:ind w:left="720"/>
      </w:pPr>
      <w:r/>
      <w:hyperlink r:id="rId11">
        <w:r>
          <w:rPr>
            <w:color w:val="0000EE"/>
            <w:u w:val="single"/>
          </w:rPr>
          <w:t>https://www.svb.com/industry-insights/fintech/tech-transforming-crypto-2025/</w:t>
        </w:r>
      </w:hyperlink>
      <w:r>
        <w:t xml:space="preserve"> - Mentions the tokenization of real-world assets (RWA) and its potential to enhance liquidity and access to investments.</w:t>
      </w:r>
      <w:r/>
    </w:p>
    <w:p>
      <w:pPr>
        <w:pStyle w:val="ListNumber"/>
        <w:spacing w:line="240" w:lineRule="auto"/>
        <w:ind w:left="720"/>
      </w:pPr>
      <w:r/>
      <w:hyperlink r:id="rId11">
        <w:r>
          <w:rPr>
            <w:color w:val="0000EE"/>
            <w:u w:val="single"/>
          </w:rPr>
          <w:t>https://www.svb.com/industry-insights/fintech/tech-transforming-crypto-2025/</w:t>
        </w:r>
      </w:hyperlink>
      <w:r>
        <w:t xml:space="preserve"> - Highlights the integration of artificial intelligence (AI) with blockchain infrastructures to enhance efficiency and security in crypto projects.</w:t>
      </w:r>
      <w:r/>
    </w:p>
    <w:p>
      <w:pPr>
        <w:pStyle w:val="ListNumber"/>
        <w:spacing w:line="240" w:lineRule="auto"/>
        <w:ind w:left="720"/>
      </w:pPr>
      <w:r/>
      <w:hyperlink r:id="rId11">
        <w:r>
          <w:rPr>
            <w:color w:val="0000EE"/>
            <w:u w:val="single"/>
          </w:rPr>
          <w:t>https://www.svb.com/industry-insights/fintech/tech-transforming-crypto-2025/</w:t>
        </w:r>
      </w:hyperlink>
      <w:r>
        <w:t xml:space="preserve"> - Warns about potential macroeconomic risks such as geopolitical tensions and rising deficit spending affecting the cryptocurrency market.</w:t>
      </w:r>
      <w:r/>
    </w:p>
    <w:p>
      <w:pPr>
        <w:pStyle w:val="ListNumber"/>
        <w:spacing w:line="240" w:lineRule="auto"/>
        <w:ind w:left="720"/>
      </w:pPr>
      <w:r/>
      <w:hyperlink r:id="rId13">
        <w:r>
          <w:rPr>
            <w:color w:val="0000EE"/>
            <w:u w:val="single"/>
          </w:rPr>
          <w:t>https://www.microsoft.com/en-us/investor/reports/ar22/index.html</w:t>
        </w:r>
      </w:hyperlink>
      <w:r>
        <w:t xml:space="preserve"> - Although not directly linked, Microsoft's official investor reports can provide context on their capital expenditures and investment strategies, including AI and data center development.</w:t>
      </w:r>
      <w:r/>
    </w:p>
    <w:p>
      <w:pPr>
        <w:pStyle w:val="ListNumber"/>
        <w:spacing w:line="240" w:lineRule="auto"/>
        <w:ind w:left="720"/>
      </w:pPr>
      <w:r/>
      <w:hyperlink r:id="rId14">
        <w:r>
          <w:rPr>
            <w:color w:val="0000EE"/>
            <w:u w:val="single"/>
          </w:rPr>
          <w:t>https://www.microsoft.com/en-us/ignite/session/MC-101</w:t>
        </w:r>
      </w:hyperlink>
      <w:r>
        <w:t xml:space="preserve"> - Microsoft's official resources on AI investments and data center expansions, though not directly linked, can corroborate their commitment to AI technology and sustainability.</w:t>
      </w:r>
      <w:r/>
    </w:p>
    <w:p>
      <w:pPr>
        <w:pStyle w:val="ListNumber"/>
        <w:spacing w:line="240" w:lineRule="auto"/>
        <w:ind w:left="720"/>
      </w:pPr>
      <w:r/>
      <w:hyperlink r:id="rId11">
        <w:r>
          <w:rPr>
            <w:color w:val="0000EE"/>
            <w:u w:val="single"/>
          </w:rPr>
          <w:t>https://www.svb.com/industry-insights/fintech/tech-transforming-crypto-2025/</w:t>
        </w:r>
      </w:hyperlink>
      <w:r>
        <w:t xml:space="preserve"> - Indicates the potential for Microsoft's investment to stimulate similar commitments from other tech firms, accelerating AI technology development.</w:t>
      </w:r>
      <w:r/>
    </w:p>
    <w:p>
      <w:pPr>
        <w:pStyle w:val="ListNumber"/>
        <w:spacing w:line="240" w:lineRule="auto"/>
        <w:ind w:left="720"/>
      </w:pPr>
      <w:r/>
      <w:hyperlink r:id="rId15">
        <w:r>
          <w:rPr>
            <w:color w:val="0000EE"/>
            <w:u w:val="single"/>
          </w:rPr>
          <w:t>https://www.microsoft.com/en-us/sustainability/environment</w:t>
        </w:r>
      </w:hyperlink>
      <w:r>
        <w:t xml:space="preserve"> - Microsoft's sustainability initiatives, including renewable energy solutions for data centers, reflect their commitment to environmental responsibility.</w:t>
      </w:r>
      <w:r/>
    </w:p>
    <w:p>
      <w:pPr>
        <w:pStyle w:val="ListNumber"/>
        <w:spacing w:line="240" w:lineRule="auto"/>
        <w:ind w:left="720"/>
      </w:pPr>
      <w:r/>
      <w:hyperlink r:id="rId16">
        <w:r>
          <w:rPr>
            <w:color w:val="0000EE"/>
            <w:u w:val="single"/>
          </w:rPr>
          <w:t>https://news.google.com/rss/articles/CBMimAFBVV95cUxPOXc2MW9MTXpHbFo2MkwyX3Rzc1l2WWZYOWVMd19BVjZGM2w5Y3JnaGVJRUI3a3VyZjFoMWpwOV8yTG9DOV9EQ05qZm03amYxMEM4ZjFpdE80VjZIVTBacmhlVUtCSXJRZEF5NGNxbXJ6MTE1SVR6ZWNjbFRnV1pwNFNQVEI5Z2VaRGFNUkQxUE1FWDhXY2d0Yg?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oAFBVV95cUxPQXZjQVZ6UWVaV3hUTnFGdmFnb3h2anByUXlHNWttcGxZQWEyYU42cXNCcy04c0lJa1F2NzBlMzNGWW1SV1lpaGo2RzlaTXBSeHdnZkx3UTktVVNXOWYzaFBpSS1EdnVxd1lKV2YzY2pWc3luWWJlY3dVc3U5cDAzM1B2STlFME11N00xR1VTVXA0Y3ZpaVY4bmZTRUlKdzl2?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chain.org/magazine/stablecoin-adoption-in-rising-markets-a-digital-bridge-for-emerging-economies/" TargetMode="External"/><Relationship Id="rId11" Type="http://schemas.openxmlformats.org/officeDocument/2006/relationships/hyperlink" Target="https://www.svb.com/industry-insights/fintech/tech-transforming-crypto-2025/" TargetMode="External"/><Relationship Id="rId12" Type="http://schemas.openxmlformats.org/officeDocument/2006/relationships/hyperlink" Target="https://www.chainalysis.com/blog/2024-western-europe-crypto-adoption/" TargetMode="External"/><Relationship Id="rId13" Type="http://schemas.openxmlformats.org/officeDocument/2006/relationships/hyperlink" Target="https://www.microsoft.com/en-us/investor/reports/ar22/index.html" TargetMode="External"/><Relationship Id="rId14" Type="http://schemas.openxmlformats.org/officeDocument/2006/relationships/hyperlink" Target="https://www.microsoft.com/en-us/ignite/session/MC-101" TargetMode="External"/><Relationship Id="rId15" Type="http://schemas.openxmlformats.org/officeDocument/2006/relationships/hyperlink" Target="https://www.microsoft.com/en-us/sustainability/environment" TargetMode="External"/><Relationship Id="rId16" Type="http://schemas.openxmlformats.org/officeDocument/2006/relationships/hyperlink" Target="https://news.google.com/rss/articles/CBMimAFBVV95cUxPOXc2MW9MTXpHbFo2MkwyX3Rzc1l2WWZYOWVMd19BVjZGM2w5Y3JnaGVJRUI3a3VyZjFoMWpwOV8yTG9DOV9EQ05qZm03amYxMEM4ZjFpdE80VjZIVTBacmhlVUtCSXJRZEF5NGNxbXJ6MTE1SVR6ZWNjbFRnV1pwNFNQVEI5Z2VaRGFNUkQxUE1FWDhXY2d0Yg?oc=5&amp;hl=en-US&amp;gl=US&amp;ceid=US:en" TargetMode="External"/><Relationship Id="rId17" Type="http://schemas.openxmlformats.org/officeDocument/2006/relationships/hyperlink" Target="https://news.google.com/rss/articles/CBMioAFBVV95cUxPQXZjQVZ6UWVaV3hUTnFGdmFnb3h2anByUXlHNWttcGxZQWEyYU42cXNCcy04c0lJa1F2NzBlMzNGWW1SV1lpaGo2RzlaTXBSeHdnZkx3UTktVVNXOWYzaFBpSS1EdnVxd1lKV2YzY2pWc3luWWJlY3dVc3U5cDAzM1B2STlFME11N00xR1VTVXA0Y3ZpaVY4bmZTRUlKdzl2?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