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Europe's fintech sector set for transformation in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The financial technology sector across Europe is undergoing substantial transformation, evidenced by a surge in the number of fintech companies and upcoming industry events designed to facilitate knowledge sharing and collaboration among stakeholders. According to Statista, the Europe, the Middle East and Africa (EMEA) region is now home to over 10,000 fintech firms as of 2024. This remarkable growth places EMEA second only to the Americas, which houses 13,100 fintech ventures, highlighting the region's increasing importance within the global fintech ecosystem. </w:t>
      </w:r>
      <w:r/>
    </w:p>
    <w:p>
      <w:r/>
      <w:r>
        <w:t>In response to this rapid evolution, a series of major events aimed at bringing together experts, innovators, and decision-makers from the fintech space are slated for the first half of 2025. These gatherings will serve as platforms for dialogue and networking, allowing industry leaders to discuss the latest trends, exchange insights, and explore potential collaborations.</w:t>
      </w:r>
      <w:r/>
    </w:p>
    <w:p>
      <w:r/>
      <w:r>
        <w:t>One of the most prominent upcoming events is the World Economic Forum Annual Meeting, scheduled for January 20-24, 2025, in Davos-Klosters, Switzerland. Under the theme “Collaboration for the Intelligent Age,” the forum aims to address pressing geopolitical, economic, and technological issues. Key themes will include advancements in artificial intelligence, the acceleration of global economic growth, and the management of climate change, all of which are pivotal to the evolving fintech landscape.</w:t>
      </w:r>
      <w:r/>
    </w:p>
    <w:p>
      <w:r/>
      <w:r>
        <w:t>Additionally, the Digital Assets Forum will occur on February 3, 2025, in London, focusing on the advancements within the digital assets sector. This event will gather a diverse audience, including asset managers and policymakers, to discuss key topics such as tokenization's potential across various asset classes, including central bank digital currencies and carbon credits. Enhancements such as multiple presentation stages and dedicated meeting areas are expected to enrich the participants' experience.</w:t>
      </w:r>
      <w:r/>
    </w:p>
    <w:p>
      <w:r/>
      <w:r>
        <w:t>A cornerstone event in Sweden is the Stockholm Fintech Week, taking place on February 11-12, 2025. This gathering aims to connect innovators and investors, featuring targeted discussions across six specialized tracks including Exponential Finance, which encompasses AI and data analytics. Participants will explore how technology is reshaping the customer experience and revolutionising financial services.</w:t>
      </w:r>
      <w:r/>
    </w:p>
    <w:p>
      <w:r/>
      <w:r>
        <w:t>The Frankfurt Digital Finance 2025 conference on February 12-13 will gather top executives and policymakers to delve into critical topics such as the European capital markets and the role of cryptocurrencies and the digital euro. This forum aims to foster collaboration between emerging fintech firms and established financial institutions.</w:t>
      </w:r>
      <w:r/>
    </w:p>
    <w:p>
      <w:r/>
      <w:r>
        <w:t>Following closely, FinovateEurope 2025, set for February 25-26 in London, will showcase cutting-edge fintech innovations while providing a unique networking space for over 1,000 decision-makers from various financial institutions.</w:t>
      </w:r>
      <w:r/>
    </w:p>
    <w:p>
      <w:r/>
      <w:r>
        <w:t>As the fintech landscape grows increasingly competitive, events like the MoneyLIVE Summit, Merchant Payments Ecosystem, and FTT Lending will enable attendees to engage with industry leaders and examine emerging trends across banking, payments, and lending, contributing to a broader understanding of the sector’s evolution throughout 2025.</w:t>
      </w:r>
      <w:r/>
    </w:p>
    <w:p>
      <w:r/>
      <w:r>
        <w:t xml:space="preserve">On another front, Accel, a prominent global venture capital firm, recently announced the establishment of a $650 million early-stage fund aimed at endorsing startups in India and Southeast Asia. This eighth fund reflects Accel’s commitment over 16 years to partner with bold founders in crucial sectors, namely artificial intelligence, fintech, consumer goods, and manufacturing. </w:t>
      </w:r>
      <w:r/>
    </w:p>
    <w:p>
      <w:r/>
      <w:r>
        <w:t xml:space="preserve">Prayank Swaroop, partner at Accel, emphasised the potential impact of this fund, highlighting the transformative opportunities that technology offers across economies. The focus of the fund includes sectors like enterprise AI, fintech infrastructure, and manufacturing technologies that align with global demand for sustainable operations. </w:t>
      </w:r>
      <w:r/>
    </w:p>
    <w:p>
      <w:r/>
      <w:r>
        <w:t>This ambitious initiative aims not only to bolster startups innovating in these fields but also to address challenges present in rapidly evolving markets, driving impactful economic growth in the region. Accel's established history of backing companies such as Flipkart and Swiggy underscores its influential role in shaping the entrepreneurial landscape, fostering the next generation of disruptive technologies and services.</w:t>
      </w:r>
      <w:r/>
    </w:p>
    <w:p>
      <w:r/>
      <w:r>
        <w:t>In summary, both Europe and Asia are entering an era defined by substantial advancements in fintech and AI technologies, bolstered by events that facilitate critical engagement among key players. As investment flows into these sectors, the potential for innovation and growth appears promising, positioning both regions at the forefront of a rapidly evolving financial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https://www.statista.com/statistics/1262336/leading-european-fintech-unicorns/</w:t>
        </w:r>
      </w:hyperlink>
      <w:r>
        <w:t xml:space="preserve"> - Corroborates the number of fintech firms in the EMEA region and compares it to the Americas, highlighting the growth and importance of the EMEA region in the global fintech ecosystem.</w:t>
      </w:r>
      <w:r/>
    </w:p>
    <w:p>
      <w:pPr>
        <w:pStyle w:val="ListNumber"/>
        <w:spacing w:line="240" w:lineRule="auto"/>
        <w:ind w:left="720"/>
      </w:pPr>
      <w:r/>
      <w:hyperlink r:id="rId10">
        <w:r>
          <w:rPr>
            <w:color w:val="0000EE"/>
            <w:u w:val="single"/>
          </w:rPr>
          <w:t>https://www.statista.com/statistics/1262336/leading-european-fintech-unicorns/</w:t>
        </w:r>
      </w:hyperlink>
      <w:r>
        <w:t xml:space="preserve"> - Provides context on the dominance of European fintech companies, such as Revolut, and their market valuations, which is relevant to the overall fintech landscape in Europe.</w:t>
      </w:r>
      <w:r/>
    </w:p>
    <w:p>
      <w:pPr>
        <w:pStyle w:val="ListNumber"/>
        <w:spacing w:line="240" w:lineRule="auto"/>
        <w:ind w:left="720"/>
      </w:pPr>
      <w:r/>
      <w:hyperlink r:id="rId11">
        <w:r>
          <w:rPr>
            <w:color w:val="0000EE"/>
            <w:u w:val="single"/>
          </w:rPr>
          <w:t>https://fintech.global/2024/11/21/uk-companies-dominate-the-european-fintech-marketplace-with-a-third-of-the-deals-in-q3/</w:t>
        </w:r>
      </w:hyperlink>
      <w:r>
        <w:t xml:space="preserve"> - Supports the information on the growth and dominance of UK companies in the European fintech market, highlighting their significant share of deals and funding.</w:t>
      </w:r>
      <w:r/>
    </w:p>
    <w:p>
      <w:pPr>
        <w:pStyle w:val="ListNumber"/>
        <w:spacing w:line="240" w:lineRule="auto"/>
        <w:ind w:left="720"/>
      </w:pPr>
      <w:r/>
      <w:hyperlink r:id="rId12">
        <w:r>
          <w:rPr>
            <w:color w:val="0000EE"/>
            <w:u w:val="single"/>
          </w:rPr>
          <w:t>https://courses.cfte.education/ranking-of-largest-fintech-companies/</w:t>
        </w:r>
      </w:hyperlink>
      <w:r>
        <w:t xml:space="preserve"> - Lists and ranks the largest fintech companies globally, including those in Europe, which helps in understanding the scale and importance of fintech in the region.</w:t>
      </w:r>
      <w:r/>
    </w:p>
    <w:p>
      <w:pPr>
        <w:pStyle w:val="ListNumber"/>
        <w:spacing w:line="240" w:lineRule="auto"/>
        <w:ind w:left="720"/>
      </w:pPr>
      <w:r/>
      <w:hyperlink r:id="rId13">
        <w:r>
          <w:rPr>
            <w:color w:val="0000EE"/>
            <w:u w:val="single"/>
          </w:rPr>
          <w:t>https://www.world-economic-forum.org/events</w:t>
        </w:r>
      </w:hyperlink>
      <w:r>
        <w:t xml:space="preserve"> - Provides details on the World Economic Forum Annual Meeting, including its themes and objectives, which align with the discussion on major fintech events in 2025.</w:t>
      </w:r>
      <w:r/>
    </w:p>
    <w:p>
      <w:pPr>
        <w:pStyle w:val="ListNumber"/>
        <w:spacing w:line="240" w:lineRule="auto"/>
        <w:ind w:left="720"/>
      </w:pPr>
      <w:r/>
      <w:hyperlink r:id="rId14">
        <w:r>
          <w:rPr>
            <w:color w:val="0000EE"/>
            <w:u w:val="single"/>
          </w:rPr>
          <w:t>https://www.digitalassetsforum.com/</w:t>
        </w:r>
      </w:hyperlink>
      <w:r>
        <w:t xml:space="preserve"> - Details the Digital Assets Forum in London, focusing on advancements in digital assets, which is one of the key events mentioned for facilitating dialogue and networking in the fintech sector.</w:t>
      </w:r>
      <w:r/>
    </w:p>
    <w:p>
      <w:pPr>
        <w:pStyle w:val="ListNumber"/>
        <w:spacing w:line="240" w:lineRule="auto"/>
        <w:ind w:left="720"/>
      </w:pPr>
      <w:r/>
      <w:hyperlink r:id="rId15">
        <w:r>
          <w:rPr>
            <w:color w:val="0000EE"/>
            <w:u w:val="single"/>
          </w:rPr>
          <w:t>https://stockholmfintechweek.com/</w:t>
        </w:r>
      </w:hyperlink>
      <w:r>
        <w:t xml:space="preserve"> - Outlines the Stockholm Fintech Week, including its specialized tracks and focus on connecting innovators and investors, which is another significant event in the fintech calendar for 2025.</w:t>
      </w:r>
      <w:r/>
    </w:p>
    <w:p>
      <w:pPr>
        <w:pStyle w:val="ListNumber"/>
        <w:spacing w:line="240" w:lineRule="auto"/>
        <w:ind w:left="720"/>
      </w:pPr>
      <w:r/>
      <w:hyperlink r:id="rId16">
        <w:r>
          <w:rPr>
            <w:color w:val="0000EE"/>
            <w:u w:val="single"/>
          </w:rPr>
          <w:t>https://frankfurtdigitalfinance.com/</w:t>
        </w:r>
      </w:hyperlink>
      <w:r>
        <w:t xml:space="preserve"> - Describes the Frankfurt Digital Finance 2025 conference, highlighting its focus on European capital markets, cryptocurrencies, and the digital euro, which are critical topics in the fintech sector.</w:t>
      </w:r>
      <w:r/>
    </w:p>
    <w:p>
      <w:pPr>
        <w:pStyle w:val="ListNumber"/>
        <w:spacing w:line="240" w:lineRule="auto"/>
        <w:ind w:left="720"/>
      </w:pPr>
      <w:r/>
      <w:hyperlink r:id="rId17">
        <w:r>
          <w:rPr>
            <w:color w:val="0000EE"/>
            <w:u w:val="single"/>
          </w:rPr>
          <w:t>https://finovate.com/europe/</w:t>
        </w:r>
      </w:hyperlink>
      <w:r>
        <w:t xml:space="preserve"> - Details FinovateEurope 2025, including its focus on showcasing fintech innovations and providing a networking space for decision-makers, which is crucial for the sector’s growth and collaboration.</w:t>
      </w:r>
      <w:r/>
    </w:p>
    <w:p>
      <w:pPr>
        <w:pStyle w:val="ListNumber"/>
        <w:spacing w:line="240" w:lineRule="auto"/>
        <w:ind w:left="720"/>
      </w:pPr>
      <w:r/>
      <w:hyperlink r:id="rId18">
        <w:r>
          <w:rPr>
            <w:color w:val="0000EE"/>
            <w:u w:val="single"/>
          </w:rPr>
          <w:t>https://www.accel.com/news/accel-announces-new-fund-for-india-and-southeast-asia</w:t>
        </w:r>
      </w:hyperlink>
      <w:r>
        <w:t xml:space="preserve"> - Announces Accel’s new $650 million early-stage fund for startups in India and Southeast Asia, highlighting the firm’s commitment to sectors like fintech and AI, and its impact on the entrepreneurial landscape.</w:t>
      </w:r>
      <w:r/>
    </w:p>
    <w:p>
      <w:pPr>
        <w:pStyle w:val="ListNumber"/>
        <w:spacing w:line="240" w:lineRule="auto"/>
        <w:ind w:left="720"/>
      </w:pPr>
      <w:r/>
      <w:hyperlink r:id="rId19">
        <w:r>
          <w:rPr>
            <w:color w:val="0000EE"/>
            <w:u w:val="single"/>
          </w:rPr>
          <w:t>https://www.accel.com/about</w:t>
        </w:r>
      </w:hyperlink>
      <w:r>
        <w:t xml:space="preserve"> - Provides background on Accel’s history and influence in backing companies like Flipkart and Swiggy, underscoring its role in shaping the entrepreneurial and fintech landscape.</w:t>
      </w:r>
      <w:r/>
    </w:p>
    <w:p>
      <w:pPr>
        <w:pStyle w:val="ListNumber"/>
        <w:spacing w:line="240" w:lineRule="auto"/>
        <w:ind w:left="720"/>
      </w:pPr>
      <w:r/>
      <w:hyperlink r:id="rId20">
        <w:r>
          <w:rPr>
            <w:color w:val="0000EE"/>
            <w:u w:val="single"/>
          </w:rPr>
          <w:t>https://news.google.com/rss/articles/CBMikwFBVV95cUxNLUhYUFFycnd0NXh5R25jV0JEc3F0UGF4aVZBOGdVODRqT0FiWXBYSU9iQ3ItTC14d0t0TDYtbGxLR0tLR29CTlpaUjBnTkF2REdiSWhGNHV0VlJ4U0U1RFZNN3hBbzdsNlBUWlRyQ3AyN05oLXZPcHVlQWQwX09VRDF1MjZwVmlsSDVFblMyd3VJdkk?oc=5&amp;hl=en-US&amp;gl=US&amp;ceid=US:en</w:t>
        </w:r>
      </w:hyperlink>
      <w:r>
        <w:t xml:space="preserve"> - Please view link - unable to able to access data</w:t>
      </w:r>
      <w:r/>
    </w:p>
    <w:p>
      <w:pPr>
        <w:pStyle w:val="ListNumber"/>
        <w:spacing w:line="240" w:lineRule="auto"/>
        <w:ind w:left="720"/>
      </w:pPr>
      <w:r/>
      <w:hyperlink r:id="rId21">
        <w:r>
          <w:rPr>
            <w:color w:val="0000EE"/>
            <w:u w:val="single"/>
          </w:rPr>
          <w:t>https://news.google.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?oc=5&amp;hl=en-US&amp;gl=US&amp;ceid=US:en</w:t>
        </w:r>
      </w:hyperlink>
      <w:r>
        <w:t xml:space="preserve"> - Please view link - unable to able to access data</w:t>
      </w:r>
      <w:r/>
    </w:p>
    <w:p>
      <w:pPr>
        <w:pStyle w:val="ListNumber"/>
        <w:spacing w:line="240" w:lineRule="auto"/>
        <w:ind w:left="720"/>
      </w:pPr>
      <w:r/>
      <w:hyperlink r:id="rId22">
        <w:r>
          <w:rPr>
            <w:color w:val="0000EE"/>
            <w:u w:val="single"/>
          </w:rPr>
          <w:t>https://news.google.com/rss/articles/CBMiuwFBVV95cUxPaXdobHN4dEtNQ3RLYktrTnotMng0aV9fSVVpc3ZMcjZ3SFJScURfd3JzazgxUjhodjJadEFDX0VGOG5nbzBtTkpLV21oNGN4OVVPeElWdGM0enlBc0F1R080VFMydXBVYWhSZTNTbC00dUN5dllNTHc5eWN6ejZTcVZVNTBPbXdmWHV2RXlVSXFFNWdOYnhYb3VaT2JhdW9ZTVQ5WnJsYXdMT3RSSW04WFN3cERka0k2SGZF?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tatista.com/statistics/1262336/leading-european-fintech-unicorns/" TargetMode="External"/><Relationship Id="rId11" Type="http://schemas.openxmlformats.org/officeDocument/2006/relationships/hyperlink" Target="https://fintech.global/2024/11/21/uk-companies-dominate-the-european-fintech-marketplace-with-a-third-of-the-deals-in-q3/" TargetMode="External"/><Relationship Id="rId12" Type="http://schemas.openxmlformats.org/officeDocument/2006/relationships/hyperlink" Target="https://courses.cfte.education/ranking-of-largest-fintech-companies/" TargetMode="External"/><Relationship Id="rId13" Type="http://schemas.openxmlformats.org/officeDocument/2006/relationships/hyperlink" Target="https://www.world-economic-forum.org/events" TargetMode="External"/><Relationship Id="rId14" Type="http://schemas.openxmlformats.org/officeDocument/2006/relationships/hyperlink" Target="https://www.digitalassetsforum.com/" TargetMode="External"/><Relationship Id="rId15" Type="http://schemas.openxmlformats.org/officeDocument/2006/relationships/hyperlink" Target="https://stockholmfintechweek.com/" TargetMode="External"/><Relationship Id="rId16" Type="http://schemas.openxmlformats.org/officeDocument/2006/relationships/hyperlink" Target="https://frankfurtdigitalfinance.com/" TargetMode="External"/><Relationship Id="rId17" Type="http://schemas.openxmlformats.org/officeDocument/2006/relationships/hyperlink" Target="https://finovate.com/europe/" TargetMode="External"/><Relationship Id="rId18" Type="http://schemas.openxmlformats.org/officeDocument/2006/relationships/hyperlink" Target="https://www.accel.com/news/accel-announces-new-fund-for-india-and-southeast-asia" TargetMode="External"/><Relationship Id="rId19" Type="http://schemas.openxmlformats.org/officeDocument/2006/relationships/hyperlink" Target="https://www.accel.com/about" TargetMode="External"/><Relationship Id="rId20" Type="http://schemas.openxmlformats.org/officeDocument/2006/relationships/hyperlink" Target="https://news.google.com/rss/articles/CBMikwFBVV95cUxNLUhYUFFycnd0NXh5R25jV0JEc3F0UGF4aVZBOGdVODRqT0FiWXBYSU9iQ3ItTC14d0t0TDYtbGxLR0tLR29CTlpaUjBnTkF2REdiSWhGNHV0VlJ4U0U1RFZNN3hBbzdsNlBUWlRyQ3AyN05oLXZPcHVlQWQwX09VRDF1MjZwVmlsSDVFblMyd3VJdkk?oc=5&amp;hl=en-US&amp;gl=US&amp;ceid=US:en" TargetMode="External"/><Relationship Id="rId21" Type="http://schemas.openxmlformats.org/officeDocument/2006/relationships/hyperlink" Target="https://news.google.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?oc=5&amp;hl=en-US&amp;gl=US&amp;ceid=US:en" TargetMode="External"/><Relationship Id="rId22" Type="http://schemas.openxmlformats.org/officeDocument/2006/relationships/hyperlink" Target="https://news.google.com/rss/articles/CBMiuwFBVV95cUxPaXdobHN4dEtNQ3RLYktrTnotMng0aV9fSVVpc3ZMcjZ3SFJScURfd3JzazgxUjhodjJadEFDX0VGOG5nbzBtTkpLV21oNGN4OVVPeElWdGM0enlBc0F1R080VFMydXBVYWhSZTNTbC00dUN5dllNTHc5eWN6ejZTcVZVNTBPbXdmWHV2RXlVSXFFNWdOYnhYb3VaT2JhdW9ZTVQ5WnJsYXdMT3RSSW04WFN3cERka0k2SGZF?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