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aquaculture: the shift from analog to digital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of aquaculture is witnessing a profound transformation as it shifts from traditional analog practices to a contemporary digital approach. This evolution in leadership strategies is underscored by research outlined in "Aquaculture Magazine," revealing that successful navigation of this digital landscape is essential for maintaining influence and effectiveness in the industry.</w:t>
      </w:r>
      <w:r/>
    </w:p>
    <w:p>
      <w:r/>
      <w:r>
        <w:t>In the analog era, trust and leadership within aquaculture companies were established through longevity, consistency, and direct interactions. Companies built their reputations on the quality of their products, which developed over decades, coupled with face-to-face engagements at conferences and trade shows. Word-of-mouth recommendations further solidified credibility, rooted in tangible results and direct testimonials.</w:t>
      </w:r>
      <w:r/>
    </w:p>
    <w:p>
      <w:r/>
      <w:r>
        <w:t>However, the digital era operates under a markedly different paradigm where visibility, engagement, and adaptability now play pivotal roles in defining leadership. With the rapid pace of change in digital trends, companies that fail to establish a strong online presence risk becoming obsolete. As the article states, "If a company isn’t active online, it essentially becomes invisible to new audiences." Mediocre or uninspired content can damage a company’s brand and dilute its established credibility, while a lack of digital presence prevents organisations from exploiting valuable networking opportunities.</w:t>
      </w:r>
      <w:r/>
    </w:p>
    <w:p>
      <w:r/>
      <w:r>
        <w:t>As digital platforms become the primary arena for interaction, the article highlights several essential characteristics that define a successful digital leader in aquaculture. These include:</w:t>
      </w:r>
      <w:r/>
    </w:p>
    <w:p>
      <w:r/>
      <w:r>
        <w:t xml:space="preserve">1. </w:t>
      </w:r>
      <w:r>
        <w:rPr>
          <w:b/>
        </w:rPr>
        <w:t>Consistent Content Creation</w:t>
      </w:r>
      <w:r>
        <w:t>: Digital leadership necessitates the ongoing generation of high-quality content that educates and engages an audience while reflecting the company’s core values.</w:t>
      </w:r>
      <w:r/>
    </w:p>
    <w:p>
      <w:r/>
      <w:r>
        <w:t xml:space="preserve">2. </w:t>
      </w:r>
      <w:r>
        <w:rPr>
          <w:b/>
        </w:rPr>
        <w:t>Purpose-Driven Messaging</w:t>
      </w:r>
      <w:r>
        <w:t>: Rather than producing content solely for marketing purposes, successful leaders ensure that their communications address pertinent issues within the industry, such as sustainability practices and innovative technological solutions.</w:t>
      </w:r>
      <w:r/>
    </w:p>
    <w:p>
      <w:r/>
      <w:r>
        <w:t xml:space="preserve">3. </w:t>
      </w:r>
      <w:r>
        <w:rPr>
          <w:b/>
        </w:rPr>
        <w:t>Engagement with the Audience</w:t>
      </w:r>
      <w:r>
        <w:t>: Effective two-way communication is key, requiring leaders to respond to inquiries and foster discussions to build a community around their brand.</w:t>
      </w:r>
      <w:r/>
    </w:p>
    <w:p>
      <w:r/>
      <w:r>
        <w:t xml:space="preserve">4. </w:t>
      </w:r>
      <w:r>
        <w:rPr>
          <w:b/>
        </w:rPr>
        <w:t>Use of Multiple Platforms</w:t>
      </w:r>
      <w:r>
        <w:t>: A broad presence across various social media and industry-specific platforms can significantly amplify a company's reach.</w:t>
      </w:r>
      <w:r/>
    </w:p>
    <w:p>
      <w:r/>
      <w:r>
        <w:t xml:space="preserve">5. </w:t>
      </w:r>
      <w:r>
        <w:rPr>
          <w:b/>
        </w:rPr>
        <w:t>Adaptability</w:t>
      </w:r>
      <w:r>
        <w:t>: Leaders must embrace and rapidly implement the latest trends and technologies in content delivery, from videos and infographics to webinars and podcasts.</w:t>
      </w:r>
      <w:r/>
    </w:p>
    <w:p>
      <w:r/>
      <w:r>
        <w:t xml:space="preserve">6. </w:t>
      </w:r>
      <w:r>
        <w:rPr>
          <w:b/>
        </w:rPr>
        <w:t>Transparency and Authenticity</w:t>
      </w:r>
      <w:r>
        <w:t>: Today’s digital audience values honest storytelling. Companies that share their real experiences, including both challenges and successes, can foster a deeper sense of trust.</w:t>
      </w:r>
      <w:r/>
    </w:p>
    <w:p>
      <w:r/>
      <w:r>
        <w:t>To remain competitive, aquaculture firms need to develop a digital leadership strategy that aligns with their long-term business objectives. This involves investing in professional content creation, collaborating with industry influencers, and continually updating their knowledge on digital marketing trends.</w:t>
      </w:r>
      <w:r/>
    </w:p>
    <w:p>
      <w:r/>
      <w:r>
        <w:t>Moreover, the importance of creating purposeful content cannot be overstated. It goes beyond mere relevance; it’s about delivering added value to the audience. Resources aimed at educating stakeholders on sustainability, sharing innovative practices that improve operational efficiency, and showcasing success stories are crucial in establishing authority and thought leadership.</w:t>
      </w:r>
      <w:r/>
    </w:p>
    <w:p>
      <w:r/>
      <w:r>
        <w:t>The shift from analog to digital leadership represents more than just a trend; it has become essential for the future of aquaculture businesses. By strategically embracing digital practices, companies within the global aquaculture industry can effectively educate, inspire, and solidify their standing as thought leaders in this rapidly evolving landscape. The question posed is not whether to adopt digital leadership, but rather, how effectively companies will implement it to lead the way into the future of aquaculture.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https://www.worldfishing.net/news/aquaculture-needs-digitalisation-for-sustainable-growth/1493770.article</w:t>
        </w:r>
      </w:hyperlink>
      <w:r>
        <w:t xml:space="preserve"> - This article supports the need for digital transformation in aquaculture to achieve sustainable growth, increased efficiencies, and improved sustainability, aligning with the shift from analog to digital practices.</w:t>
      </w:r>
      <w:r/>
    </w:p>
    <w:p>
      <w:pPr>
        <w:pStyle w:val="ListNumber"/>
        <w:spacing w:line="240" w:lineRule="auto"/>
        <w:ind w:left="720"/>
      </w:pPr>
      <w:r/>
      <w:hyperlink r:id="rId11">
        <w:r>
          <w:rPr>
            <w:color w:val="0000EE"/>
            <w:u w:val="single"/>
          </w:rPr>
          <w:t>https://www.rockwellautomation.com/en-no/company/news/blogs/the-digitally-driven-potential-of-aquaculture.html</w:t>
        </w:r>
      </w:hyperlink>
      <w:r>
        <w:t xml:space="preserve"> - This blog post highlights the benefits of digitalization in aquaculture, including increased efficiencies, better sustainability, and the use of technologies like IoT and AI, which are crucial for modern digital leadership.</w:t>
      </w:r>
      <w:r/>
    </w:p>
    <w:p>
      <w:pPr>
        <w:pStyle w:val="ListNumber"/>
        <w:spacing w:line="240" w:lineRule="auto"/>
        <w:ind w:left="720"/>
      </w:pPr>
      <w:r/>
      <w:hyperlink r:id="rId12">
        <w:r>
          <w:rPr>
            <w:color w:val="0000EE"/>
            <w:u w:val="single"/>
          </w:rPr>
          <w:t>https://eatip.eu/digitalisation-in-aquaculture-from-vision-to-action/</w:t>
        </w:r>
      </w:hyperlink>
      <w:r>
        <w:t xml:space="preserve"> - This forum report discusses the use of data technologies, precision farming, and innovative practices to improve efficiency and sustainability in aquaculture, supporting the importance of digital leadership in the industry.</w:t>
      </w:r>
      <w:r/>
    </w:p>
    <w:p>
      <w:pPr>
        <w:pStyle w:val="ListNumber"/>
        <w:spacing w:line="240" w:lineRule="auto"/>
        <w:ind w:left="720"/>
      </w:pPr>
      <w:r/>
      <w:hyperlink r:id="rId10">
        <w:r>
          <w:rPr>
            <w:color w:val="0000EE"/>
            <w:u w:val="single"/>
          </w:rPr>
          <w:t>https://www.worldfishing.net/news/aquaculture-needs-digitalisation-for-sustainable-growth/1493770.article</w:t>
        </w:r>
      </w:hyperlink>
      <w:r>
        <w:t xml:space="preserve"> - This article mentions the use of VR and AR for maintenance and training, which aligns with the adaptability and use of multiple platforms in digital leadership strategies.</w:t>
      </w:r>
      <w:r/>
    </w:p>
    <w:p>
      <w:pPr>
        <w:pStyle w:val="ListNumber"/>
        <w:spacing w:line="240" w:lineRule="auto"/>
        <w:ind w:left="720"/>
      </w:pPr>
      <w:r/>
      <w:hyperlink r:id="rId11">
        <w:r>
          <w:rPr>
            <w:color w:val="0000EE"/>
            <w:u w:val="single"/>
          </w:rPr>
          <w:t>https://www.rockwellautomation.com/en-no/company/news/blogs/the-digitally-driven-potential-of-aquaculture.html</w:t>
        </w:r>
      </w:hyperlink>
      <w:r>
        <w:t xml:space="preserve"> - The blog post emphasizes the importance of real-time data and analytics for making informed decisions, which is a key aspect of effective digital leadership in aquaculture.</w:t>
      </w:r>
      <w:r/>
    </w:p>
    <w:p>
      <w:pPr>
        <w:pStyle w:val="ListNumber"/>
        <w:spacing w:line="240" w:lineRule="auto"/>
        <w:ind w:left="720"/>
      </w:pPr>
      <w:r/>
      <w:hyperlink r:id="rId12">
        <w:r>
          <w:rPr>
            <w:color w:val="0000EE"/>
            <w:u w:val="single"/>
          </w:rPr>
          <w:t>https://eatip.eu/digitalisation-in-aquaculture-from-vision-to-action/</w:t>
        </w:r>
      </w:hyperlink>
      <w:r>
        <w:t xml:space="preserve"> - The forum presentations highlight the role of big data, machine learning, and AI in improving farming practices and profitability, supporting the need for purpose-driven messaging and educational content in digital leadership.</w:t>
      </w:r>
      <w:r/>
    </w:p>
    <w:p>
      <w:pPr>
        <w:pStyle w:val="ListNumber"/>
        <w:spacing w:line="240" w:lineRule="auto"/>
        <w:ind w:left="720"/>
      </w:pPr>
      <w:r/>
      <w:hyperlink r:id="rId10">
        <w:r>
          <w:rPr>
            <w:color w:val="0000EE"/>
            <w:u w:val="single"/>
          </w:rPr>
          <w:t>https://www.worldfishing.net/news/aquaculture-needs-digitalisation-for-sustainable-growth/1493770.article</w:t>
        </w:r>
      </w:hyperlink>
      <w:r>
        <w:t xml:space="preserve"> - This article discusses the importance of proactive maintenance and the use of a CMMS like Fiix, which aligns with the need for transparency and authenticity in digital leadership by sharing real experiences and challenges.</w:t>
      </w:r>
      <w:r/>
    </w:p>
    <w:p>
      <w:pPr>
        <w:pStyle w:val="ListNumber"/>
        <w:spacing w:line="240" w:lineRule="auto"/>
        <w:ind w:left="720"/>
      </w:pPr>
      <w:r/>
      <w:hyperlink r:id="rId11">
        <w:r>
          <w:rPr>
            <w:color w:val="0000EE"/>
            <w:u w:val="single"/>
          </w:rPr>
          <w:t>https://www.rockwellautomation.com/en-no/company/news/blogs/the-digitally-driven-potential-of-aquaculture.html</w:t>
        </w:r>
      </w:hyperlink>
      <w:r>
        <w:t xml:space="preserve"> - The blog post underscores the necessity of digital tools for monitoring and managing environmental factors, which supports the importance of creating content that addresses sustainability practices.</w:t>
      </w:r>
      <w:r/>
    </w:p>
    <w:p>
      <w:pPr>
        <w:pStyle w:val="ListNumber"/>
        <w:spacing w:line="240" w:lineRule="auto"/>
        <w:ind w:left="720"/>
      </w:pPr>
      <w:r/>
      <w:hyperlink r:id="rId12">
        <w:r>
          <w:rPr>
            <w:color w:val="0000EE"/>
            <w:u w:val="single"/>
          </w:rPr>
          <w:t>https://eatip.eu/digitalisation-in-aquaculture-from-vision-to-action/</w:t>
        </w:r>
      </w:hyperlink>
      <w:r>
        <w:t xml:space="preserve"> - The forum report emphasizes the collaboration and use of data technologies, which aligns with the strategy of collaborating with industry influencers and continually updating knowledge on digital marketing trends.</w:t>
      </w:r>
      <w:r/>
    </w:p>
    <w:p>
      <w:pPr>
        <w:pStyle w:val="ListNumber"/>
        <w:spacing w:line="240" w:lineRule="auto"/>
        <w:ind w:left="720"/>
      </w:pPr>
      <w:r/>
      <w:hyperlink r:id="rId10">
        <w:r>
          <w:rPr>
            <w:color w:val="0000EE"/>
            <w:u w:val="single"/>
          </w:rPr>
          <w:t>https://www.worldfishing.net/news/aquaculture-needs-digitalisation-for-sustainable-growth/1493770.article</w:t>
        </w:r>
      </w:hyperlink>
      <w:r>
        <w:t xml:space="preserve"> - This article highlights the role of digitalization in addressing labor shortages and staying competitive, which is crucial for the adaptability and engagement aspects of digital leadership.</w:t>
      </w:r>
      <w:r/>
    </w:p>
    <w:p>
      <w:pPr>
        <w:pStyle w:val="ListNumber"/>
        <w:spacing w:line="240" w:lineRule="auto"/>
        <w:ind w:left="720"/>
      </w:pPr>
      <w:r/>
      <w:hyperlink r:id="rId11">
        <w:r>
          <w:rPr>
            <w:color w:val="0000EE"/>
            <w:u w:val="single"/>
          </w:rPr>
          <w:t>https://www.rockwellautomation.com/en-no/company/news/blogs/the-digitally-driven-potential-of-aquaculture.html</w:t>
        </w:r>
      </w:hyperlink>
      <w:r>
        <w:t xml:space="preserve"> - The blog post discusses the market trend of automation adoption in aquaculture, driven by the need to stay competitive and address market demands, supporting the importance of a broad presence across various platforms.</w:t>
      </w:r>
      <w:r/>
    </w:p>
    <w:p>
      <w:pPr>
        <w:pStyle w:val="ListNumber"/>
        <w:spacing w:line="240" w:lineRule="auto"/>
        <w:ind w:left="720"/>
      </w:pPr>
      <w:r/>
      <w:hyperlink r:id="rId13">
        <w:r>
          <w:rPr>
            <w:color w:val="0000EE"/>
            <w:u w:val="single"/>
          </w:rPr>
          <w:t>https://aquaculturemag.com/2025/01/04/elementor-17006/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fishing.net/news/aquaculture-needs-digitalisation-for-sustainable-growth/1493770.article" TargetMode="External"/><Relationship Id="rId11" Type="http://schemas.openxmlformats.org/officeDocument/2006/relationships/hyperlink" Target="https://www.rockwellautomation.com/en-no/company/news/blogs/the-digitally-driven-potential-of-aquaculture.html" TargetMode="External"/><Relationship Id="rId12" Type="http://schemas.openxmlformats.org/officeDocument/2006/relationships/hyperlink" Target="https://eatip.eu/digitalisation-in-aquaculture-from-vision-to-action/" TargetMode="External"/><Relationship Id="rId13" Type="http://schemas.openxmlformats.org/officeDocument/2006/relationships/hyperlink" Target="https://aquaculturemag.com/2025/01/04/elementor-17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