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CARV launches advanced AI-driven data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and data management, CARV has announced significant advancements aimed at enhancing the control individuals and developers have over their data. The company, known for its innovative modular data solutions including CARV Protocol, CARV ID, and CARV Play, has successfully garnered a user base of over 15 million registered users, alongside attracting 9 million holders of its CARV ID digital identity system.</w:t>
      </w:r>
      <w:r/>
    </w:p>
    <w:p>
      <w:r/>
      <w:r>
        <w:t>Building on this momentum, CARV has introduced the CARV SVM Chain, an advanced infrastructure designed to support the next generation of AI-driven applications. This new initiative combines state-of-the-art technology to create a robust ecosystem within which AI agents can autonomously fetch, authenticate, store, and process data. Importantly, this system is engineered to ensure privacy and security throughout these processes, addressing growing concerns surrounding data integrity in an increasingly digital world.</w:t>
      </w:r>
      <w:r/>
    </w:p>
    <w:p>
      <w:r/>
      <w:r>
        <w:t>Victor Yu, the Chief Operating Officer of CARV, highlighted the significance of this development in his remarks regarding the launch. “The launch of the CARV SVM Chain testnet represents a transformative leap forward, not just for CARV but for the entire decentralized technology landscape. By providing a secure and scalable agentic infrastructure, we are enabling AI agents to operate with true data sovereignty—empowering users, developers, and industries alike. This is the foundation for a new era where data ownership, privacy, and intelligent applications redefine what’s possible in gaming, AI, and beyond."</w:t>
      </w:r>
      <w:r/>
    </w:p>
    <w:p>
      <w:r/>
      <w:r>
        <w:t>As businesses and developers increasingly seek scalable and privacy-focused solutions, CARV's initiatives may play a pivotal role in shaping future trends in AI automation and data management. The CARV SVM Chain is poised to facilitate a shift in how data is controlled and utilized, aligning with the broader needs of an industry that is continuously adapting to emerging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Corroborates the announcement of the CARV SVM Chain testnet, its features, and the role of CARV in enhancing data sovereignty.</w:t>
      </w:r>
      <w:r/>
    </w:p>
    <w:p>
      <w:pPr>
        <w:pStyle w:val="ListNumbe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Provides details on CARV's modular data solutions, including CARV Protocol, CARV ID, and CARV Play, and the user base of over 15 million registered users and 9 million CARV ID holders.</w:t>
      </w:r>
      <w:r/>
    </w:p>
    <w:p>
      <w:pPr>
        <w:pStyle w:val="ListNumbe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Explains the technology and features of the CARV SVM Chain, including its use of zk-technology and Trusted Execution Environments (TEE) for data privacy and security.</w:t>
      </w:r>
      <w:r/>
    </w:p>
    <w:p>
      <w:pPr>
        <w:pStyle w:val="ListNumbe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Quotes Victor Yu, COO of CARV, on the significance of the CARV SVM Chain launch and its impact on the decentralized technology landscape.</w:t>
      </w:r>
      <w:r/>
    </w:p>
    <w:p>
      <w:pPr>
        <w:pStyle w:val="ListNumber"/>
        <w:spacing w:line="240" w:lineRule="auto"/>
        <w:ind w:left="720"/>
      </w:pPr>
      <w:r/>
      <w:hyperlink r:id="rId11">
        <w:r>
          <w:rPr>
            <w:color w:val="0000EE"/>
            <w:u w:val="single"/>
          </w:rPr>
          <w:t>https://www.bitget.com/news/detail/12560604030067</w:t>
        </w:r>
      </w:hyperlink>
      <w:r>
        <w:t xml:space="preserve"> - Details CARV's focus on data sovereignty, the role of its verification nodes, and the integration of AI and gaming sectors.</w:t>
      </w:r>
      <w:r/>
    </w:p>
    <w:p>
      <w:pPr>
        <w:pStyle w:val="ListNumber"/>
        <w:spacing w:line="240" w:lineRule="auto"/>
        <w:ind w:left="720"/>
      </w:pPr>
      <w:r/>
      <w:hyperlink r:id="rId11">
        <w:r>
          <w:rPr>
            <w:color w:val="0000EE"/>
            <w:u w:val="single"/>
          </w:rPr>
          <w:t>https://www.bitget.com/news/detail/12560604030067</w:t>
        </w:r>
      </w:hyperlink>
      <w:r>
        <w:t xml:space="preserve"> - Describes CARV's cooperation with Aethir and Google Cloud, and its vision for building a comprehensive data layer and verification network.</w:t>
      </w:r>
      <w:r/>
    </w:p>
    <w:p>
      <w:pPr>
        <w:pStyle w:val="ListNumbe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Highlights the benefits of the CARV SVM Chain for AI agents, including autonomous data fetching, authentication, storage, and processing while ensuring privacy and security.</w:t>
      </w:r>
      <w:r/>
    </w:p>
    <w:p>
      <w:pPr>
        <w:pStyle w:val="ListNumbe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Mentions the funding and support from top-tier investors like Tribe Capital, HashKey Capital, and Animoca Brands, and the team's background from companies like Coinbase, Google, and Binance.</w:t>
      </w:r>
      <w:r/>
    </w:p>
    <w:p>
      <w:pPr>
        <w:pStyle w:val="ListNumber"/>
        <w:spacing w:line="240" w:lineRule="auto"/>
        <w:ind w:left="720"/>
      </w:pPr>
      <w:r/>
      <w:hyperlink r:id="rId11">
        <w:r>
          <w:rPr>
            <w:color w:val="0000EE"/>
            <w:u w:val="single"/>
          </w:rPr>
          <w:t>https://www.bitget.com/news/detail/12560604030067</w:t>
        </w:r>
      </w:hyperlink>
      <w:r>
        <w:t xml:space="preserve"> - Explains the role of CARV nodes in maintaining the integrity of the protocol and ensuring fair distribution of data value through trusted execution environments (TEE).</w:t>
      </w:r>
      <w:r/>
    </w:p>
    <w:p>
      <w:pPr>
        <w:pStyle w:val="ListNumber"/>
        <w:spacing w:line="240" w:lineRule="auto"/>
        <w:ind w:left="720"/>
      </w:pPr>
      <w:r/>
      <w:hyperlink r:id="rId10">
        <w:r>
          <w:rPr>
            <w:color w:val="0000EE"/>
            <w:u w:val="single"/>
          </w:rPr>
          <w:t>https://cryptoslate.com/press-releases/carv-announces-the-launch-of-carv-svm-chain-testnet-empowering-ai-agents-redefining-data-sovereignty/</w:t>
        </w:r>
      </w:hyperlink>
      <w:r>
        <w:t xml:space="preserve"> - Discusses the potential impact of CARV's initiatives on future trends in AI automation and data management, aligning with industry needs for scalable and privacy-focused solutions.</w:t>
      </w:r>
      <w:r/>
    </w:p>
    <w:p>
      <w:pPr>
        <w:pStyle w:val="ListNumber"/>
        <w:spacing w:line="240" w:lineRule="auto"/>
        <w:ind w:left="720"/>
      </w:pPr>
      <w:r/>
      <w:hyperlink r:id="rId11">
        <w:r>
          <w:rPr>
            <w:color w:val="0000EE"/>
            <w:u w:val="single"/>
          </w:rPr>
          <w:t>https://www.bitget.com/news/detail/12560604030067</w:t>
        </w:r>
      </w:hyperlink>
      <w:r>
        <w:t xml:space="preserve"> - Provides insights into CARV's greater vision of building its own verification network and processing system, and realizing its own data layer.</w:t>
      </w:r>
      <w:r/>
    </w:p>
    <w:p>
      <w:pPr>
        <w:pStyle w:val="ListNumber"/>
        <w:spacing w:line="240" w:lineRule="auto"/>
        <w:ind w:left="720"/>
      </w:pPr>
      <w:r/>
      <w:hyperlink r:id="rId12">
        <w:r>
          <w:rPr>
            <w:color w:val="0000EE"/>
            <w:u w:val="single"/>
          </w:rPr>
          <w:t>https://www.analyticsinsight.net/artificial-intelligence/carv-announces-the-launch-of-carv-svm-chain-testnet-empowering-ai-agents-artificial-intelligence-agents-redefining-data-sovereignty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slate.com/press-releases/carv-announces-the-launch-of-carv-svm-chain-testnet-empowering-ai-agents-redefining-data-sovereignty/" TargetMode="External"/><Relationship Id="rId11" Type="http://schemas.openxmlformats.org/officeDocument/2006/relationships/hyperlink" Target="https://www.bitget.com/news/detail/12560604030067" TargetMode="External"/><Relationship Id="rId12" Type="http://schemas.openxmlformats.org/officeDocument/2006/relationships/hyperlink" Target="https://www.analyticsinsight.net/artificial-intelligence/carv-announces-the-launch-of-carv-svm-chain-testnet-empowering-ai-agents-artificial-intelligence-agents-redefining-data-sovereig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