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Connected economy shows remarkable growth despite sectoral downturns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analysis by PYMNTS reveals significant trends and performance metrics within the connected economy, particularly illustrating the impact of emerging technologies and digital automation on business practices. The CE 100 Index, a proprietary measure showcasing innovation in the market, experienced remarkable growth, ending the previous year with gains of 27.7%. This performance notably surpassed broader market benchmarks such as the S&amp;P 500 and the Dow Jones Industrial Average, with several sectors showing marked increases.</w:t>
      </w:r>
      <w:r/>
    </w:p>
    <w:p>
      <w:r/>
      <w:r>
        <w:t>The report indicates that, while most sectors within the CE 100 Index saw positive movement, the Shop pillar experienced a decline of more than 9%. Companies like Ocado faced a significant downturn, dropping over 55%, and Pinterest's shares were down 13% in the same timeframe. However, contrasting these losses, other retailers demonstrated strong performance; for instance, Shopify's stock increased by more than 50% and Walmart's shares surged by 71%.</w:t>
      </w:r>
      <w:r/>
    </w:p>
    <w:p>
      <w:r/>
      <w:r>
        <w:t>The largest gains were noted within the Pay and Be Paid pillar, which skyrocketed by 82.7%. This segment highlights a transformative shift in consumer payment preferences, especially with regards to digital transactions. Sezzle's shares reported an extraordinary increase of over 1,000%, while Affirm's and American Express's shares also saw noteworthy spikes, climbing half and 60% respectively. PYMNTS' findings indicate that only about 17% of US consumers relied on cash or checks for in-store purchases, showcasing an increasing inclination towards digital payment methods, including the buy now, pay later (BNPL) trend. Nearly 47% of surveyed consumers engaged in mobile banking weekly, illustrating a transition towards integrated digital experiences in traditional retail environments.</w:t>
      </w:r>
      <w:r/>
    </w:p>
    <w:p>
      <w:r/>
      <w:r>
        <w:t>Further corroborating the digital leap, the analysis showed that everyday tasks facilitated by digital solutions have significantly risen. Segments associated with transportation, such as ride-hailing apps, experienced a 35% increase in engagement, while the entertainment sector, encompassing streaming services, likewise witnessed a 37% rise. Companies like Roblox achieved a 44% increase in stock value, and Spotify's shares surged by about 148%, underscoring the high demand for digital entertainment.</w:t>
      </w:r>
      <w:r/>
    </w:p>
    <w:p>
      <w:r/>
      <w:r>
        <w:t>Looking ahead, while volatility may characterise market activities in the upcoming months, the underlying momentum of the connected economy seems poised to sustain its growth trajectory. The ongoing trends in AI automation and digital engagement are expected to further influence business practices across various sectors, redefining consumer interactions and shaping the future of commerce.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https://www.pymnts.com/connectedeconomy/2025/ce-100-index-strong-2024-reflects-connected-economy-momentum/</w:t>
        </w:r>
      </w:hyperlink>
      <w:r>
        <w:t xml:space="preserve"> - Corroborates the CE 100 Index's 27.7% gains and its outperformance of broader market benchmarks like the S&amp;P 500 and Dow Jones Industrial Average.</w:t>
      </w:r>
      <w:r/>
    </w:p>
    <w:p>
      <w:pPr>
        <w:pStyle w:val="ListNumber"/>
        <w:spacing w:line="240" w:lineRule="auto"/>
        <w:ind w:left="720"/>
      </w:pPr>
      <w:r/>
      <w:hyperlink r:id="rId10">
        <w:r>
          <w:rPr>
            <w:color w:val="0000EE"/>
            <w:u w:val="single"/>
          </w:rPr>
          <w:t>https://www.pymnts.com/connectedeconomy/2025/ce-100-index-strong-2024-reflects-connected-economy-momentum/</w:t>
        </w:r>
      </w:hyperlink>
      <w:r>
        <w:t xml:space="preserve"> - Supports the significant growth in the Pay and Be Paid pillar, with an 82.7% increase, and the rise in digital payment methods and mobile banking.</w:t>
      </w:r>
      <w:r/>
    </w:p>
    <w:p>
      <w:pPr>
        <w:pStyle w:val="ListNumber"/>
        <w:spacing w:line="240" w:lineRule="auto"/>
        <w:ind w:left="720"/>
      </w:pPr>
      <w:r/>
      <w:hyperlink r:id="rId10">
        <w:r>
          <w:rPr>
            <w:color w:val="0000EE"/>
            <w:u w:val="single"/>
          </w:rPr>
          <w:t>https://www.pymnts.com/connectedeconomy/2025/ce-100-index-strong-2024-reflects-connected-economy-momentum/</w:t>
        </w:r>
      </w:hyperlink>
      <w:r>
        <w:t xml:space="preserve"> - Details the performance of specific companies like Shopify, Walmart, Ocado, and Pinterest within the CE 100 Index.</w:t>
      </w:r>
      <w:r/>
    </w:p>
    <w:p>
      <w:pPr>
        <w:pStyle w:val="ListNumber"/>
        <w:spacing w:line="240" w:lineRule="auto"/>
        <w:ind w:left="720"/>
      </w:pPr>
      <w:r/>
      <w:hyperlink r:id="rId10">
        <w:r>
          <w:rPr>
            <w:color w:val="0000EE"/>
            <w:u w:val="single"/>
          </w:rPr>
          <w:t>https://www.pymnts.com/connectedeconomy/2025/ce-100-index-strong-2024-reflects-connected-economy-momentum/</w:t>
        </w:r>
      </w:hyperlink>
      <w:r>
        <w:t xml:space="preserve"> - Highlights the increase in digital engagement with everyday tasks, including transportation and entertainment sectors.</w:t>
      </w:r>
      <w:r/>
    </w:p>
    <w:p>
      <w:pPr>
        <w:pStyle w:val="ListNumber"/>
        <w:spacing w:line="240" w:lineRule="auto"/>
        <w:ind w:left="720"/>
      </w:pPr>
      <w:r/>
      <w:hyperlink r:id="rId10">
        <w:r>
          <w:rPr>
            <w:color w:val="0000EE"/>
            <w:u w:val="single"/>
          </w:rPr>
          <w:t>https://www.pymnts.com/connectedeconomy/2025/ce-100-index-strong-2024-reflects-connected-economy-momentum/</w:t>
        </w:r>
      </w:hyperlink>
      <w:r>
        <w:t xml:space="preserve"> - Mentions the strong performance of companies like Roblox and Spotify in the entertainment sector.</w:t>
      </w:r>
      <w:r/>
    </w:p>
    <w:p>
      <w:pPr>
        <w:pStyle w:val="ListNumber"/>
        <w:spacing w:line="240" w:lineRule="auto"/>
        <w:ind w:left="720"/>
      </w:pPr>
      <w:r/>
      <w:hyperlink r:id="rId11">
        <w:r>
          <w:rPr>
            <w:color w:val="0000EE"/>
            <w:u w:val="single"/>
          </w:rPr>
          <w:t>https://www.pymnts.com/connectedeconomy/2024/ce-100-index-lags-broader-markets-despite-strong-digital-integration-trends/</w:t>
        </w:r>
      </w:hyperlink>
      <w:r>
        <w:t xml:space="preserve"> - Provides context on the CE 100 Index's composition and its equal-weighted approach, contrasting with broader market indices.</w:t>
      </w:r>
      <w:r/>
    </w:p>
    <w:p>
      <w:pPr>
        <w:pStyle w:val="ListNumber"/>
        <w:spacing w:line="240" w:lineRule="auto"/>
        <w:ind w:left="720"/>
      </w:pPr>
      <w:r/>
      <w:hyperlink r:id="rId11">
        <w:r>
          <w:rPr>
            <w:color w:val="0000EE"/>
            <w:u w:val="single"/>
          </w:rPr>
          <w:t>https://www.pymnts.com/connectedeconomy/2024/ce-100-index-lags-broader-markets-despite-strong-digital-integration-trends/</w:t>
        </w:r>
      </w:hyperlink>
      <w:r>
        <w:t xml:space="preserve"> - Discusses the long-term trends in the connected economy and consumer engagement in digital activities.</w:t>
      </w:r>
      <w:r/>
    </w:p>
    <w:p>
      <w:pPr>
        <w:pStyle w:val="ListNumber"/>
        <w:spacing w:line="240" w:lineRule="auto"/>
        <w:ind w:left="720"/>
      </w:pPr>
      <w:r/>
      <w:hyperlink r:id="rId10">
        <w:r>
          <w:rPr>
            <w:color w:val="0000EE"/>
            <w:u w:val="single"/>
          </w:rPr>
          <w:t>https://www.pymnts.com/connectedeconomy/2025/ce-100-index-strong-2024-reflects-connected-economy-momentum/</w:t>
        </w:r>
      </w:hyperlink>
      <w:r>
        <w:t xml:space="preserve"> - Indicates the low reliance on cash or checks for in-store purchases and the rise of digital payment methods like BNPL.</w:t>
      </w:r>
      <w:r/>
    </w:p>
    <w:p>
      <w:pPr>
        <w:pStyle w:val="ListNumber"/>
        <w:spacing w:line="240" w:lineRule="auto"/>
        <w:ind w:left="720"/>
      </w:pPr>
      <w:r/>
      <w:hyperlink r:id="rId10">
        <w:r>
          <w:rPr>
            <w:color w:val="0000EE"/>
            <w:u w:val="single"/>
          </w:rPr>
          <w:t>https://www.pymnts.com/connectedeconomy/2025/ce-100-index-strong-2024-reflects-connected-economy-momentum/</w:t>
        </w:r>
      </w:hyperlink>
      <w:r>
        <w:t xml:space="preserve"> - Highlights the weekly engagement in mobile banking among surveyed consumers, reflecting a shift towards digital experiences.</w:t>
      </w:r>
      <w:r/>
    </w:p>
    <w:p>
      <w:pPr>
        <w:pStyle w:val="ListNumber"/>
        <w:spacing w:line="240" w:lineRule="auto"/>
        <w:ind w:left="720"/>
      </w:pPr>
      <w:r/>
      <w:hyperlink r:id="rId10">
        <w:r>
          <w:rPr>
            <w:color w:val="0000EE"/>
            <w:u w:val="single"/>
          </w:rPr>
          <w:t>https://www.pymnts.com/connectedeconomy/2025/ce-100-index-strong-2024-reflects-connected-economy-momentum/</w:t>
        </w:r>
      </w:hyperlink>
      <w:r>
        <w:t xml:space="preserve"> - Outlines the future growth trajectory of the connected economy driven by AI automation and digital engagement trends.</w:t>
      </w:r>
      <w:r/>
    </w:p>
    <w:p>
      <w:pPr>
        <w:pStyle w:val="ListNumber"/>
        <w:spacing w:line="240" w:lineRule="auto"/>
        <w:ind w:left="720"/>
      </w:pPr>
      <w:r/>
      <w:hyperlink r:id="rId11">
        <w:r>
          <w:rPr>
            <w:color w:val="0000EE"/>
            <w:u w:val="single"/>
          </w:rPr>
          <w:t>https://www.pymnts.com/connectedeconomy/2024/ce-100-index-lags-broader-markets-despite-strong-digital-integration-trends/</w:t>
        </w:r>
      </w:hyperlink>
      <w:r>
        <w:t xml:space="preserve"> - Provides additional context on the broader market performance and the comparative analysis with the CE 100 Index.</w:t>
      </w:r>
      <w:r/>
    </w:p>
    <w:p>
      <w:pPr>
        <w:pStyle w:val="ListNumber"/>
        <w:spacing w:line="240" w:lineRule="auto"/>
        <w:ind w:left="720"/>
      </w:pPr>
      <w:r/>
      <w:hyperlink r:id="rId10">
        <w:r>
          <w:rPr>
            <w:color w:val="0000EE"/>
            <w:u w:val="single"/>
          </w:rPr>
          <w:t>https://www.pymnts.com/connectedeconomy/2025/ce-100-index-strong-2024-reflects-connected-economy-momentum/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connectedeconomy/2025/ce-100-index-strong-2024-reflects-connected-economy-momentum/" TargetMode="External"/><Relationship Id="rId11" Type="http://schemas.openxmlformats.org/officeDocument/2006/relationships/hyperlink" Target="https://www.pymnts.com/connectedeconomy/2024/ce-100-index-lags-broader-markets-despite-strong-digital-integration-tr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