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Insights on the future of biotech and pharma at the J.P. Morgan Healthcare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J.P. Morgan Healthcare Conference, scheduled to commence on January 13 in San Francisco, is anticipated to serve as a platform for key insights regarding the future of the biotech and pharmaceutical industries. Among the contributors to this discussion is Bryan Spielman, Chief Growth Officer at Advarra, a company dedicated to advancing clinical research through collaborations with various partners. Speaking to BioSpace, Spielman shared his perspectives on developments expected by 2025, particularly in light of several factors influencing the industry.</w:t>
      </w:r>
      <w:r/>
    </w:p>
    <w:p>
      <w:r/>
      <w:r>
        <w:t>The past few years have witnessed a tumultuous landscape in biotech, exacerbated by a financial downturn following the COVID-19 pandemic. However, the landscape appears to be shifting. As reported by Leerink Partners, merger and acquisition (M&amp;A) activities have surged by over 100% in the first quarter of 2024, compared to the same period in 2023. Furthermore, initial public offerings (IPOs) seem to be on the upswing, with five companies announcing their intentions to go public within just weeks of the new year.</w:t>
      </w:r>
      <w:r/>
    </w:p>
    <w:p>
      <w:r/>
      <w:r>
        <w:t>A significant catalyst for this resurgence is the Federal Reserve's decision to reduce interest rates throughout 2024, fuelling optimism and making investment in startups more appealing. Specifically, the Fed's third and final rate cut of 2024 in December marked the end of a period when the Fed Funds rate had reached a substantial 23-year high of 5.50% in 2023, easing to 4.33% by the close of 2024.</w:t>
      </w:r>
      <w:r/>
    </w:p>
    <w:p>
      <w:r/>
      <w:r>
        <w:t>Investment activity among biotech startups has also seen a resurgence, with more than 50 companies securing over $100 million in private equity financing in 2024. According to UBS Investment Bank, biotech follow-on issuance rose by 64% in the same year compared to 2023, with overall volume exceeding the totals of five out of the previous six years. While investment levels have yet to revert to pre-pandemic highs, Spielman predicts that such milestones may be achieved by 2025.</w:t>
      </w:r>
      <w:r/>
    </w:p>
    <w:p>
      <w:r/>
      <w:r>
        <w:t>The impending Trump administration is expected to play a role in shaping the M&amp;A landscape, potentially fostering greater openness to deals than the Biden administration offered, which had taken a more cautious approach to such transactions. However, challenges persist for early-stage biotech companies, resulting in a widening gap between firms with robust data and de-risked programmes versus those less able to weather the financial storms.</w:t>
      </w:r>
      <w:r/>
    </w:p>
    <w:p>
      <w:r/>
      <w:r>
        <w:t>In terms of therapeutic areas poised for growth, oncology remains a clear leader in investment priorities for 2025. The clinical trial landscape, which has shown signs of recovery, is projected to grow by approximately 2% through 2027, with a particular focus on immuno-oncology and cell and gene therapies. Despite the promise of these modalities, the high costs associated with oncology clinical trials pose significant questions about reimbursement strategies. Spielman notes that uncertainty remains around funding for these multimillion-dollar therapies, which could impede their commercial success, even in risk-based reimbursement models.</w:t>
      </w:r>
      <w:r/>
    </w:p>
    <w:p>
      <w:r/>
      <w:r>
        <w:t>Investment in radiopharmaceuticals is also on the rise, with large pharmaceutical companies investing $15 billion on acquisitions in the sector over the past decade. Venture capital in this field has reached an additional $1.5 billion, highlighting the industry's growing interest. Notable companies like Novartis have reported increased sales in their radiopharmaceutical offerings, signalling a shift in focus that comes with its own logistical challenges and demands for specialized infrastructures.</w:t>
      </w:r>
      <w:r/>
    </w:p>
    <w:p>
      <w:r/>
      <w:r>
        <w:t>While infectious diseases have traditionally been a stronghold for clinical trials, 2024 marked a continued decline in this area. As neurological research gains traction, bolstered by recent successes in obesity drugs, there is potential for a competitive landscape between central nervous system (CNS) disorders and metabolic/endocrinology fields to usurp the second position from infectious diseases.</w:t>
      </w:r>
      <w:r/>
    </w:p>
    <w:p>
      <w:r/>
      <w:r>
        <w:t>The integration of artificial intelligence (AI) into life sciences is increasingly viewed as a vital component for long-term growth. Spielman asserted that any executive overlooking AI applications may hinder their organisation's potential. The technology is currently proving beneficial in drug discovery and commercialisation, facilitating rapid data analysis and enhancing targeting processes. While some companies are adopting AI to streamline patient recruitment, its full impact on reducing costs in clinical research—a significant aspect of drug development—remains elusive.</w:t>
      </w:r>
      <w:r/>
    </w:p>
    <w:p>
      <w:r/>
      <w:r>
        <w:t>As the life sciences sector strives to recover from the turbulence of recent years, industry stakeholders appear optimistic about the emerging trends and innovations projected for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https://on.healthpodcastnetwork.com/event/jp-morgan-healthcare-conference/</w:t>
        </w:r>
      </w:hyperlink>
      <w:r>
        <w:t xml:space="preserve"> - Corroborates the date and location of the JP Morgan Healthcare Conference in 2025 and its significance in the healthcare industry.</w:t>
      </w:r>
      <w:r/>
    </w:p>
    <w:p>
      <w:pPr>
        <w:pStyle w:val="ListNumber"/>
        <w:spacing w:line="240" w:lineRule="auto"/>
        <w:ind w:left="720"/>
      </w:pPr>
      <w:r/>
      <w:hyperlink r:id="rId11">
        <w:r>
          <w:rPr>
            <w:color w:val="0000EE"/>
            <w:u w:val="single"/>
          </w:rPr>
          <w:t>https://www.biospace.com/business/opinion-a-cautiously-sunny-outlook-for-biopharma-in-2025</w:t>
        </w:r>
      </w:hyperlink>
      <w:r>
        <w:t xml:space="preserve"> - Supports Bryan Spielman's role and his perspectives on the biotech and pharmaceutical industries, including the resurgence of M&amp;A activities and IPOs.</w:t>
      </w:r>
      <w:r/>
    </w:p>
    <w:p>
      <w:pPr>
        <w:pStyle w:val="ListNumber"/>
        <w:spacing w:line="240" w:lineRule="auto"/>
        <w:ind w:left="720"/>
      </w:pPr>
      <w:r/>
      <w:hyperlink r:id="rId11">
        <w:r>
          <w:rPr>
            <w:color w:val="0000EE"/>
            <w:u w:val="single"/>
          </w:rPr>
          <w:t>https://www.biospace.com/business/opinion-a-cautiously-sunny-outlook-for-biopharma-in-2025</w:t>
        </w:r>
      </w:hyperlink>
      <w:r>
        <w:t xml:space="preserve"> - Provides details on the surge in M&amp;A activities and IPOs in the first quarter of 2024, as reported by Leerink Partners.</w:t>
      </w:r>
      <w:r/>
    </w:p>
    <w:p>
      <w:pPr>
        <w:pStyle w:val="ListNumber"/>
        <w:spacing w:line="240" w:lineRule="auto"/>
        <w:ind w:left="720"/>
      </w:pPr>
      <w:r/>
      <w:hyperlink r:id="rId11">
        <w:r>
          <w:rPr>
            <w:color w:val="0000EE"/>
            <w:u w:val="single"/>
          </w:rPr>
          <w:t>https://www.biospace.com/business/opinion-a-cautiously-sunny-outlook-for-biopharma-in-2025</w:t>
        </w:r>
      </w:hyperlink>
      <w:r>
        <w:t xml:space="preserve"> - Explains the impact of the Federal Reserve's decision to reduce interest rates on the biotech industry's investment landscape.</w:t>
      </w:r>
      <w:r/>
    </w:p>
    <w:p>
      <w:pPr>
        <w:pStyle w:val="ListNumber"/>
        <w:spacing w:line="240" w:lineRule="auto"/>
        <w:ind w:left="720"/>
      </w:pPr>
      <w:r/>
      <w:hyperlink r:id="rId11">
        <w:r>
          <w:rPr>
            <w:color w:val="0000EE"/>
            <w:u w:val="single"/>
          </w:rPr>
          <w:t>https://www.biospace.com/business/opinion-a-cautiously-sunny-outlook-for-biopharma-in-2025</w:t>
        </w:r>
      </w:hyperlink>
      <w:r>
        <w:t xml:space="preserve"> - Discusses the growth in clinical trials, particularly in oncology, and the focus on immuno-oncology and cell and gene therapies.</w:t>
      </w:r>
      <w:r/>
    </w:p>
    <w:p>
      <w:pPr>
        <w:pStyle w:val="ListNumber"/>
        <w:spacing w:line="240" w:lineRule="auto"/>
        <w:ind w:left="720"/>
      </w:pPr>
      <w:r/>
      <w:hyperlink r:id="rId11">
        <w:r>
          <w:rPr>
            <w:color w:val="0000EE"/>
            <w:u w:val="single"/>
          </w:rPr>
          <w:t>https://www.biospace.com/business/opinion-a-cautiously-sunny-outlook-for-biopharma-in-2025</w:t>
        </w:r>
      </w:hyperlink>
      <w:r>
        <w:t xml:space="preserve"> - Highlights the investment in radiopharmaceuticals and the challenges associated with the high costs of oncology clinical trials.</w:t>
      </w:r>
      <w:r/>
    </w:p>
    <w:p>
      <w:pPr>
        <w:pStyle w:val="ListNumber"/>
        <w:spacing w:line="240" w:lineRule="auto"/>
        <w:ind w:left="720"/>
      </w:pPr>
      <w:r/>
      <w:hyperlink r:id="rId11">
        <w:r>
          <w:rPr>
            <w:color w:val="0000EE"/>
            <w:u w:val="single"/>
          </w:rPr>
          <w:t>https://www.biospace.com/business/opinion-a-cautiously-sunny-outlook-for-biopharma-in-2025</w:t>
        </w:r>
      </w:hyperlink>
      <w:r>
        <w:t xml:space="preserve"> - Mentions the decline in clinical trials for infectious diseases and the rising interest in neurological research and CNS disorders.</w:t>
      </w:r>
      <w:r/>
    </w:p>
    <w:p>
      <w:pPr>
        <w:pStyle w:val="ListNumber"/>
        <w:spacing w:line="240" w:lineRule="auto"/>
        <w:ind w:left="720"/>
      </w:pPr>
      <w:r/>
      <w:hyperlink r:id="rId11">
        <w:r>
          <w:rPr>
            <w:color w:val="0000EE"/>
            <w:u w:val="single"/>
          </w:rPr>
          <w:t>https://www.biospace.com/business/opinion-a-cautiously-sunny-outlook-for-biopharma-in-2025</w:t>
        </w:r>
      </w:hyperlink>
      <w:r>
        <w:t xml:space="preserve"> - Emphasizes the importance of artificial intelligence in life sciences for drug discovery, commercialization, and clinical research.</w:t>
      </w:r>
      <w:r/>
    </w:p>
    <w:p>
      <w:pPr>
        <w:pStyle w:val="ListNumber"/>
        <w:spacing w:line="240" w:lineRule="auto"/>
        <w:ind w:left="720"/>
      </w:pPr>
      <w:r/>
      <w:hyperlink r:id="rId12">
        <w:r>
          <w:rPr>
            <w:color w:val="0000EE"/>
            <w:u w:val="single"/>
          </w:rPr>
          <w:t>https://www.advarra.com/about-advarra/leadership-team/bryan-spielman-mba/</w:t>
        </w:r>
      </w:hyperlink>
      <w:r>
        <w:t xml:space="preserve"> - Provides background information on Bryan Spielman, including his role at Advarra and his experience in the life sciences industry.</w:t>
      </w:r>
      <w:r/>
    </w:p>
    <w:p>
      <w:pPr>
        <w:pStyle w:val="ListNumber"/>
        <w:spacing w:line="240" w:lineRule="auto"/>
        <w:ind w:left="720"/>
      </w:pPr>
      <w:r/>
      <w:hyperlink r:id="rId12">
        <w:r>
          <w:rPr>
            <w:color w:val="0000EE"/>
            <w:u w:val="single"/>
          </w:rPr>
          <w:t>https://www.advarra.com/about-advarra/leadership-team/bryan-spielman-mba/</w:t>
        </w:r>
      </w:hyperlink>
      <w:r>
        <w:t xml:space="preserve"> - Details Spielman's previous roles and his expertise in corporate strategy, mergers and acquisitions, and strategic partnerships.</w:t>
      </w:r>
      <w:r/>
    </w:p>
    <w:p>
      <w:pPr>
        <w:pStyle w:val="ListNumber"/>
        <w:spacing w:line="240" w:lineRule="auto"/>
        <w:ind w:left="720"/>
      </w:pPr>
      <w:r/>
      <w:hyperlink r:id="rId10">
        <w:r>
          <w:rPr>
            <w:color w:val="0000EE"/>
            <w:u w:val="single"/>
          </w:rPr>
          <w:t>https://on.healthpodcastnetwork.com/event/jp-morgan-healthcare-conference/</w:t>
        </w:r>
      </w:hyperlink>
      <w:r>
        <w:t xml:space="preserve"> - Corroborates the historical context and evolution of the JP Morgan Healthcare Conference, including its growth and current scope.</w:t>
      </w:r>
      <w:r/>
    </w:p>
    <w:p>
      <w:pPr>
        <w:pStyle w:val="ListNumber"/>
        <w:spacing w:line="240" w:lineRule="auto"/>
        <w:ind w:left="720"/>
      </w:pPr>
      <w:r/>
      <w:hyperlink r:id="rId11">
        <w:r>
          <w:rPr>
            <w:color w:val="0000EE"/>
            <w:u w:val="single"/>
          </w:rPr>
          <w:t>https://www.biospace.com/business/opinion-a-cautiously-sunny-outlook-for-biopharma-in-2025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n.healthpodcastnetwork.com/event/jp-morgan-healthcare-conference/" TargetMode="External"/><Relationship Id="rId11" Type="http://schemas.openxmlformats.org/officeDocument/2006/relationships/hyperlink" Target="https://www.biospace.com/business/opinion-a-cautiously-sunny-outlook-for-biopharma-in-2025" TargetMode="External"/><Relationship Id="rId12" Type="http://schemas.openxmlformats.org/officeDocument/2006/relationships/hyperlink" Target="https://www.advarra.com/about-advarra/leadership-team/bryan-spielman-mb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