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compliance: The role of transaction screening in modern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times, the landscape of compliance within businesses has been increasingly shaped by the integration of transaction screening methodologies. Transaction screening, which involves the analysis of financial transactions against predetermined criteria to detect illegal activities, is crucial in meeting regulatory demands and safeguarding business integrity. This is particularly significant given the complex regulatory environment many organisations face, which includes Anti-Money Laundering (AML) and Counter-Terrorism Financing (CTF) regulations.</w:t>
      </w:r>
      <w:r/>
    </w:p>
    <w:p>
      <w:r/>
      <w:r>
        <w:t xml:space="preserve">Transaction screening can play an essential role in not only ensuring compliance but also in mitigating risks associated with fraud and financial crimes. By identifying suspicious transactions, companies can take proactive measures to block potential harm and preserve their reputation in the marketplace. </w:t>
      </w:r>
      <w:r/>
    </w:p>
    <w:p>
      <w:r/>
      <w:r>
        <w:t xml:space="preserve">To effectively implement a compliance strategy that incorporates transaction screening, organisations are advised to follow a systematic approach outlined by the London Daily News. </w:t>
      </w:r>
      <w:r/>
    </w:p>
    <w:p>
      <w:r/>
      <w:r>
        <w:t>The initial step involves assessing the specific compliance needs of the organisation. Businesses must determine the regulatory requirements pertinent to their industry and jurisdiction, the types of transactions they handle, the need to comply with international sanctions, and their transaction volume. For instance, a domestic e-commerce operation would have different considerations compared to a multinational bank engaging in cross-border transactions.</w:t>
      </w:r>
      <w:r/>
    </w:p>
    <w:p>
      <w:r/>
      <w:r>
        <w:t>Following this assessment, businesses must define their risk appetite, determining the level of risk they are prepared to accept in pursuit of their objectives. This stage involves establishing clear screening criteria, including the integration of sanction lists and identifying politically exposed persons (PEPs) as well as setting thresholds for transaction values that warrant further scrutiny.</w:t>
      </w:r>
      <w:r/>
    </w:p>
    <w:p>
      <w:r/>
      <w:r>
        <w:t>Choosing appropriate transaction screening tools is the next critical phase. Organisations are encouraged to opt for modern solutions that leverage artificial intelligence (AI) and machine learning to enhance the efficiency and accuracy of screenings. Key features to seek include real-time screening capabilities, database integration with the latest sanctions, and a customisable rules engine, which can help businesses tailor their screening processes.</w:t>
      </w:r>
      <w:r/>
    </w:p>
    <w:p>
      <w:r/>
      <w:r>
        <w:t>Once the tools are selected, developing a structured screening workflow becomes vital. This includes documenting processes related to transaction initiation, risk scoring, and the escalation of high-risk transactions for further review, thus ensuring consistency and reducing the likelihood of errors.</w:t>
      </w:r>
      <w:r/>
    </w:p>
    <w:p>
      <w:r/>
      <w:r>
        <w:t>Staff training is also imperative, as even the best technology is ineffective without competent personnel. Employees need comprehensive training on regulatory requirements, as well as specific instruction on using screening tools and managing flagged transactions. Utilising real-world scenarios can also enhance the learning experience.</w:t>
      </w:r>
      <w:r/>
    </w:p>
    <w:p>
      <w:r/>
      <w:r>
        <w:t>Ongoing monitoring and optimisation of the transaction screening strategy are essential. Regular reviews of performance metrics and internal audits can assist in identifying areas needing improvement, allowing businesses to adapt to changing regulations and emerging risks.</w:t>
      </w:r>
      <w:r/>
    </w:p>
    <w:p>
      <w:r/>
      <w:r>
        <w:t>As regulatory audits are an unavoidable aspect of business operations, preparation is crucial. Transaction screening systems frequently include reporting capabilities that facilitate the demonstration of compliance during such audits. Maintaining meticulous records of screened transactions and ensuring staff is well-versed in audit protocols is recommended.</w:t>
      </w:r>
      <w:r/>
    </w:p>
    <w:p>
      <w:r/>
      <w:r>
        <w:t xml:space="preserve">Building a robust compliance strategy incorporating transaction screening can pave the way for businesses to navigate the complex regulatory landscape of today. It helps safeguard against fraud, enhances business reputation and contributes positively to overall operational integrity. The systematic approach, from assessing compliance needs to preparing for audits, underscores the importance of a proactive and flexible stance in maintaining compliance within an ever-evolving regulatory environment. </w:t>
      </w:r>
      <w:r/>
    </w:p>
    <w:p>
      <w:r/>
      <w:r>
        <w:t>As organisations of varying sizes seek to streamline their processes and strengthen their compliance initiatives, the insights provided can inform best practices in transaction screening, thereby fortifying their defenses against potential reputational and financial threats in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https://complyadvantage.com/insights/what-is-transaction-screening/</w:t>
        </w:r>
      </w:hyperlink>
      <w:r>
        <w:t xml:space="preserve"> - Corroborates the importance of transaction screening in detecting suspicious or prohibited activity and its role in AML/CFT compliance.</w:t>
      </w:r>
      <w:r/>
    </w:p>
    <w:p>
      <w:pPr>
        <w:pStyle w:val="ListNumber"/>
        <w:spacing w:line="240" w:lineRule="auto"/>
        <w:ind w:left="720"/>
      </w:pPr>
      <w:r/>
      <w:hyperlink r:id="rId11">
        <w:r>
          <w:rPr>
            <w:color w:val="0000EE"/>
            <w:u w:val="single"/>
          </w:rPr>
          <w:t>https://www.austrac.gov.au/business/core-guidance/amlctf-programs/transaction-monitoring</w:t>
        </w:r>
      </w:hyperlink>
      <w:r>
        <w:t xml:space="preserve"> - Supports the necessity of a risk-based transaction monitoring program to identify and report suspicious transactions, aligning with AML/CFT regulations.</w:t>
      </w:r>
      <w:r/>
    </w:p>
    <w:p>
      <w:pPr>
        <w:pStyle w:val="ListNumber"/>
        <w:spacing w:line="240" w:lineRule="auto"/>
        <w:ind w:left="720"/>
      </w:pPr>
      <w:r/>
      <w:hyperlink r:id="rId12">
        <w:r>
          <w:rPr>
            <w:color w:val="0000EE"/>
            <w:u w:val="single"/>
          </w:rPr>
          <w:t>https://eps.edenred.com/blog/transaction-screening</w:t>
        </w:r>
      </w:hyperlink>
      <w:r>
        <w:t xml:space="preserve"> - Explains the process of transaction screening, including real-time monitoring, cross-checking against watchlists, and the importance of robust due diligence and compliance.</w:t>
      </w:r>
      <w:r/>
    </w:p>
    <w:p>
      <w:pPr>
        <w:pStyle w:val="ListNumber"/>
        <w:spacing w:line="240" w:lineRule="auto"/>
        <w:ind w:left="720"/>
      </w:pPr>
      <w:r/>
      <w:hyperlink r:id="rId13">
        <w:r>
          <w:rPr>
            <w:color w:val="0000EE"/>
            <w:u w:val="single"/>
          </w:rPr>
          <w:t>https://www.idenfy.com/blog/transaction-screening-vs-transaction-monitoring/</w:t>
        </w:r>
      </w:hyperlink>
      <w:r>
        <w:t xml:space="preserve"> - Clarifies the role of transaction screening in complying with local and global AML/CTF regulations and highlights its differences from transaction monitoring.</w:t>
      </w:r>
      <w:r/>
    </w:p>
    <w:p>
      <w:pPr>
        <w:pStyle w:val="ListNumber"/>
        <w:spacing w:line="240" w:lineRule="auto"/>
        <w:ind w:left="720"/>
      </w:pPr>
      <w:r/>
      <w:hyperlink r:id="rId10">
        <w:r>
          <w:rPr>
            <w:color w:val="0000EE"/>
            <w:u w:val="single"/>
          </w:rPr>
          <w:t>https://complyadvantage.com/insights/what-is-transaction-screening/</w:t>
        </w:r>
      </w:hyperlink>
      <w:r>
        <w:t xml:space="preserve"> - Details the process of analyzing transactions for suspicious activity before approval and the consequences of failing to implement sound screening processes.</w:t>
      </w:r>
      <w:r/>
    </w:p>
    <w:p>
      <w:pPr>
        <w:pStyle w:val="ListNumber"/>
        <w:spacing w:line="240" w:lineRule="auto"/>
        <w:ind w:left="720"/>
      </w:pPr>
      <w:r/>
      <w:hyperlink r:id="rId11">
        <w:r>
          <w:rPr>
            <w:color w:val="0000EE"/>
            <w:u w:val="single"/>
          </w:rPr>
          <w:t>https://www.austrac.gov.au/business/core-guidance/amlctf-programs/transaction-monitoring</w:t>
        </w:r>
      </w:hyperlink>
      <w:r>
        <w:t xml:space="preserve"> - Emphasizes the importance of documenting transaction monitoring processes and meeting ongoing customer due diligence obligations.</w:t>
      </w:r>
      <w:r/>
    </w:p>
    <w:p>
      <w:pPr>
        <w:pStyle w:val="ListNumber"/>
        <w:spacing w:line="240" w:lineRule="auto"/>
        <w:ind w:left="720"/>
      </w:pPr>
      <w:r/>
      <w:hyperlink r:id="rId12">
        <w:r>
          <w:rPr>
            <w:color w:val="0000EE"/>
            <w:u w:val="single"/>
          </w:rPr>
          <w:t>https://eps.edenred.com/blog/transaction-screening</w:t>
        </w:r>
      </w:hyperlink>
      <w:r>
        <w:t xml:space="preserve"> - Describes the systematic approach to transaction screening, including initiation, screening, and the use of advanced technology for efficient and accurate screenings.</w:t>
      </w:r>
      <w:r/>
    </w:p>
    <w:p>
      <w:pPr>
        <w:pStyle w:val="ListNumber"/>
        <w:spacing w:line="240" w:lineRule="auto"/>
        <w:ind w:left="720"/>
      </w:pPr>
      <w:r/>
      <w:hyperlink r:id="rId13">
        <w:r>
          <w:rPr>
            <w:color w:val="0000EE"/>
            <w:u w:val="single"/>
          </w:rPr>
          <w:t>https://www.idenfy.com/blog/transaction-screening-vs-transaction-monitoring/</w:t>
        </w:r>
      </w:hyperlink>
      <w:r>
        <w:t xml:space="preserve"> - Highlights the use of updated sanctions lists and the identification of sanctioned entities, locations, and activities in transaction screening.</w:t>
      </w:r>
      <w:r/>
    </w:p>
    <w:p>
      <w:pPr>
        <w:pStyle w:val="ListNumber"/>
        <w:spacing w:line="240" w:lineRule="auto"/>
        <w:ind w:left="720"/>
      </w:pPr>
      <w:r/>
      <w:hyperlink r:id="rId10">
        <w:r>
          <w:rPr>
            <w:color w:val="0000EE"/>
            <w:u w:val="single"/>
          </w:rPr>
          <w:t>https://complyadvantage.com/insights/what-is-transaction-screening/</w:t>
        </w:r>
      </w:hyperlink>
      <w:r>
        <w:t xml:space="preserve"> - Explains how transaction screening contributes to a layered, risk-based approach to AML/CFT due diligence and helps in filtering out high-risk activities.</w:t>
      </w:r>
      <w:r/>
    </w:p>
    <w:p>
      <w:pPr>
        <w:pStyle w:val="ListNumber"/>
        <w:spacing w:line="240" w:lineRule="auto"/>
        <w:ind w:left="720"/>
      </w:pPr>
      <w:r/>
      <w:hyperlink r:id="rId12">
        <w:r>
          <w:rPr>
            <w:color w:val="0000EE"/>
            <w:u w:val="single"/>
          </w:rPr>
          <w:t>https://eps.edenred.com/blog/transaction-screening</w:t>
        </w:r>
      </w:hyperlink>
      <w:r>
        <w:t xml:space="preserve"> - Supports the importance of staff training and the use of real-world scenarios to enhance the learning experience in managing flagged transactions.</w:t>
      </w:r>
      <w:r/>
    </w:p>
    <w:p>
      <w:pPr>
        <w:pStyle w:val="ListNumber"/>
        <w:spacing w:line="240" w:lineRule="auto"/>
        <w:ind w:left="720"/>
      </w:pPr>
      <w:r/>
      <w:hyperlink r:id="rId11">
        <w:r>
          <w:rPr>
            <w:color w:val="0000EE"/>
            <w:u w:val="single"/>
          </w:rPr>
          <w:t>https://www.austrac.gov.au/business/core-guidance/amlctf-programs/transaction-monitoring</w:t>
        </w:r>
      </w:hyperlink>
      <w:r>
        <w:t xml:space="preserve"> - Reiterates the need for ongoing monitoring and optimisation of the transaction screening strategy to adapt to changing regulations and emerging risks.</w:t>
      </w:r>
      <w:r/>
    </w:p>
    <w:p>
      <w:pPr>
        <w:pStyle w:val="ListNumber"/>
        <w:spacing w:line="240" w:lineRule="auto"/>
        <w:ind w:left="720"/>
      </w:pPr>
      <w:r/>
      <w:hyperlink r:id="rId14">
        <w:r>
          <w:rPr>
            <w:color w:val="0000EE"/>
            <w:u w:val="single"/>
          </w:rPr>
          <w:t>https://www.londondaily.news/building-a-compliance-strategy-with-transaction-screening-a-step-by-step-guide/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mplyadvantage.com/insights/what-is-transaction-screening/" TargetMode="External"/><Relationship Id="rId11" Type="http://schemas.openxmlformats.org/officeDocument/2006/relationships/hyperlink" Target="https://www.austrac.gov.au/business/core-guidance/amlctf-programs/transaction-monitoring" TargetMode="External"/><Relationship Id="rId12" Type="http://schemas.openxmlformats.org/officeDocument/2006/relationships/hyperlink" Target="https://eps.edenred.com/blog/transaction-screening" TargetMode="External"/><Relationship Id="rId13" Type="http://schemas.openxmlformats.org/officeDocument/2006/relationships/hyperlink" Target="https://www.idenfy.com/blog/transaction-screening-vs-transaction-monitoring/" TargetMode="External"/><Relationship Id="rId14" Type="http://schemas.openxmlformats.org/officeDocument/2006/relationships/hyperlink" Target="https://www.londondaily.news/building-a-compliance-strategy-with-transaction-screening-a-step-by-step-gu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