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Panel discusses economic resilience and tax strategies in uncertain times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a recent economic forecast event, hosted by SullivanCurtisMonroe (SCM), a panel consisting of notable business leaders and financial professionals convened to discuss the economic landscape as it stands in 2024 and beyond. The discussion featured Larry Webb from SCM, Eric Dole of American Business Bank, and Michael Silvio from MGO, with crucial economic insights provided by Dr. Mira Farka from Cal State Fullerton. </w:t>
      </w:r>
      <w:r/>
    </w:p>
    <w:p>
      <w:r/>
      <w:r>
        <w:t>The panel addressed several pressing topics, including inflation, shifts in the labour market, economic disparities, and challenges in the real estate sector, all while examining these issues through the prism of strategic financial planning and tax efficiency.</w:t>
      </w:r>
      <w:r/>
    </w:p>
    <w:p>
      <w:r/>
      <w:r>
        <w:t>Dr. Mira Farka opened the session with a nuanced appraisal of the U.S. economy; she noted its surprising resilience amidst significant interest rate hikes imposed by the Federal Reserve. Despite these rate adjustments, which commenced some time ago, the economy has shown robust growth, with the gross domestic product (GDP) remaining stable and an impressive 7.7 million jobs added in the labour market. However, Dr. Farka highlighted a concerning trend: the economic advantages are disproportionately benefitting the top 40% of income earners, leaving many lower-income households to navigate financial difficulties. This situation underscores an unequally distributed economic wellbeing.</w:t>
      </w:r>
      <w:r/>
    </w:p>
    <w:p>
      <w:r/>
      <w:r>
        <w:t>In light of these disparities, the panel noted that businesses face unique challenges and opportunities regarding tax strategy. Adapting financial strategies to this uncertain environment is critical for maximising financial efficiency. R&amp;D tax credits emerged as a significant opportunity for companies, particularly those focusing on innovation. These credits can ameliorate rising operational expenses and enable greater reinvestment into growth initiatives, presenting a valuable tool during fluctuating economic times.</w:t>
      </w:r>
      <w:r/>
    </w:p>
    <w:p>
      <w:r/>
      <w:r>
        <w:t>With predictions indicating that interest rates may remain elevated, it becomes increasingly vital for businesses to hone in on effective cost management and comprehensive tax planning. R&amp;D tax credits play an essential role in this strategy as they can substantially reduce both federal and state tax liabilities, cushioning firms from the volatility of the current market landscape. Dr. Farka emphasised that ongoing investments in technology, along with government-funded initiatives, create an environment where businesses can develop their tax strategies in tandem with innovation efforts.</w:t>
      </w:r>
      <w:r/>
    </w:p>
    <w:p>
      <w:r/>
      <w:r>
        <w:t>The panel also examined the broader implications of labour market trends and persistent inflation, alongside a stagnant housing market. Each of these factors possesses potential tax ramifications. For instance, wage-induced inflation may necessitate adjustments to payroll tax obligations, while shifts in consumer spending habits may require businesses to reconsider their financial planning and tax strategies.</w:t>
      </w:r>
      <w:r/>
    </w:p>
    <w:p>
      <w:r/>
      <w:r>
        <w:t>The insights shared among the panelists and Dr. Farka highlight the importance of agility for businesses in the face of economic challenges. Taking advantage of R&amp;D tax credits and other strategic financial mechanisms could be pivotal for sustaining and advancing growth in this dynamic environment.</w:t>
      </w:r>
      <w:r/>
    </w:p>
    <w:p>
      <w:r/>
      <w:r>
        <w:t>The event concluded with a focus on how firms, particularly CFOs and tax executives, should reassess their tax strategies amid ongoing economic uncertainty. MGO, represented by one of the panelists, stressed the importance of obtaining tailored insights to navigate the evolving economic landscape and harness tax-saving opportunities such as R&amp;D credits. The proactive engagement with experienced tax professionals can significantly alleviate risks, augment financial resilience, and facilitate long-term growth prospects for businesses during these unpredictable times.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https://news.iu.edu/live/news/32003-kelley-futurecast-us-economy-will-slow-slightly-in</w:t>
        </w:r>
      </w:hyperlink>
      <w:r>
        <w:t xml:space="preserve"> - Corroborates the economic forecast and the impact of interest rate hikes on the U.S. economy, including the expectation of moderate economic growth and declining inflation.</w:t>
      </w:r>
      <w:r/>
    </w:p>
    <w:p>
      <w:pPr>
        <w:pStyle w:val="ListNumber"/>
        <w:spacing w:line="240" w:lineRule="auto"/>
        <w:ind w:left="720"/>
      </w:pPr>
      <w:r/>
      <w:hyperlink r:id="rId11">
        <w:r>
          <w:rPr>
            <w:color w:val="0000EE"/>
            <w:u w:val="single"/>
          </w:rPr>
          <w:t>https://www.minneapolisfed.org/article/2024/fewer-openings-harder-to-get-hired-us-labor-market-likely-softer-than-it-appears</w:t>
        </w:r>
      </w:hyperlink>
      <w:r>
        <w:t xml:space="preserve"> - Supports the discussion on labour market trends, including the rise in unemployment rates and the adjustment in job openings, indicating a softer labour market.</w:t>
      </w:r>
      <w:r/>
    </w:p>
    <w:p>
      <w:pPr>
        <w:pStyle w:val="ListNumber"/>
        <w:spacing w:line="240" w:lineRule="auto"/>
        <w:ind w:left="720"/>
      </w:pPr>
      <w:r/>
      <w:hyperlink r:id="rId12">
        <w:r>
          <w:rPr>
            <w:color w:val="0000EE"/>
            <w:u w:val="single"/>
          </w:rPr>
          <w:t>https://www.conference-board.org/research/us-forecast</w:t>
        </w:r>
      </w:hyperlink>
      <w:r>
        <w:t xml:space="preserve"> - Provides insights into the U.S. economic forecast, including GDP growth rates, inflation expectations, and the impact of monetary policy, aligning with the panel's economic outlook.</w:t>
      </w:r>
      <w:r/>
    </w:p>
    <w:p>
      <w:pPr>
        <w:pStyle w:val="ListNumber"/>
        <w:spacing w:line="240" w:lineRule="auto"/>
        <w:ind w:left="720"/>
      </w:pPr>
      <w:r/>
      <w:hyperlink r:id="rId13">
        <w:r>
          <w:rPr>
            <w:color w:val="0000EE"/>
            <w:u w:val="single"/>
          </w:rPr>
          <w:t>https://www.morningstar.com/markets/why-we-expect-job-market-slow-2024</w:t>
        </w:r>
      </w:hyperlink>
      <w:r>
        <w:t xml:space="preserve"> - Corroborates the slowdown in the job market, including the decline in job growth rates and the impact of high interest rates on various sectors like construction and real estate.</w:t>
      </w:r>
      <w:r/>
    </w:p>
    <w:p>
      <w:pPr>
        <w:pStyle w:val="ListNumber"/>
        <w:spacing w:line="240" w:lineRule="auto"/>
        <w:ind w:left="720"/>
      </w:pPr>
      <w:r/>
      <w:hyperlink r:id="rId10">
        <w:r>
          <w:rPr>
            <w:color w:val="0000EE"/>
            <w:u w:val="single"/>
          </w:rPr>
          <w:t>https://news.iu.edu/live/news/32003-kelley-futurecast-us-economy-will-slow-slightly-in</w:t>
        </w:r>
      </w:hyperlink>
      <w:r>
        <w:t xml:space="preserve"> - Further supports the notion of economic disparities and the uneven distribution of economic benefits, highlighting the resilience of the economy despite interest rate hikes.</w:t>
      </w:r>
      <w:r/>
    </w:p>
    <w:p>
      <w:pPr>
        <w:pStyle w:val="ListNumber"/>
        <w:spacing w:line="240" w:lineRule="auto"/>
        <w:ind w:left="720"/>
      </w:pPr>
      <w:r/>
      <w:hyperlink r:id="rId12">
        <w:r>
          <w:rPr>
            <w:color w:val="0000EE"/>
            <w:u w:val="single"/>
          </w:rPr>
          <w:t>https://www.conference-board.org/research/us-forecast</w:t>
        </w:r>
      </w:hyperlink>
      <w:r>
        <w:t xml:space="preserve"> - Details the importance of consumer spending and its impact on economic growth, which is relevant to the discussion on financial planning and tax strategies.</w:t>
      </w:r>
      <w:r/>
    </w:p>
    <w:p>
      <w:pPr>
        <w:pStyle w:val="ListNumber"/>
        <w:spacing w:line="240" w:lineRule="auto"/>
        <w:ind w:left="720"/>
      </w:pPr>
      <w:r/>
      <w:hyperlink r:id="rId11">
        <w:r>
          <w:rPr>
            <w:color w:val="0000EE"/>
            <w:u w:val="single"/>
          </w:rPr>
          <w:t>https://www.minneapolisfed.org/article/2024/fewer-openings-harder-to-get-hired-us-labor-market-likely-softer-than-it-appears</w:t>
        </w:r>
      </w:hyperlink>
      <w:r>
        <w:t xml:space="preserve"> - Explores the implications of labour market trends on businesses, including the need for adjusting financial strategies in response to changes in job openings and unemployment rates.</w:t>
      </w:r>
      <w:r/>
    </w:p>
    <w:p>
      <w:pPr>
        <w:pStyle w:val="ListNumber"/>
        <w:spacing w:line="240" w:lineRule="auto"/>
        <w:ind w:left="720"/>
      </w:pPr>
      <w:r/>
      <w:hyperlink r:id="rId13">
        <w:r>
          <w:rPr>
            <w:color w:val="0000EE"/>
            <w:u w:val="single"/>
          </w:rPr>
          <w:t>https://www.morningstar.com/markets/why-we-expect-job-market-slow-2024</w:t>
        </w:r>
      </w:hyperlink>
      <w:r>
        <w:t xml:space="preserve"> - Highlights the challenges in the real estate sector due to high interest rates, which aligns with the panel's discussion on the stagnant housing market and its tax ramifications.</w:t>
      </w:r>
      <w:r/>
    </w:p>
    <w:p>
      <w:pPr>
        <w:pStyle w:val="ListNumber"/>
        <w:spacing w:line="240" w:lineRule="auto"/>
        <w:ind w:left="720"/>
      </w:pPr>
      <w:r/>
      <w:hyperlink r:id="rId12">
        <w:r>
          <w:rPr>
            <w:color w:val="0000EE"/>
            <w:u w:val="single"/>
          </w:rPr>
          <w:t>https://www.conference-board.org/research/us-forecast</w:t>
        </w:r>
      </w:hyperlink>
      <w:r>
        <w:t xml:space="preserve"> - Discusses the role of government-funded initiatives and technological investments in shaping business strategies, including tax planning and R&amp;D credits.</w:t>
      </w:r>
      <w:r/>
    </w:p>
    <w:p>
      <w:pPr>
        <w:pStyle w:val="ListNumber"/>
        <w:spacing w:line="240" w:lineRule="auto"/>
        <w:ind w:left="720"/>
      </w:pPr>
      <w:r/>
      <w:hyperlink r:id="rId10">
        <w:r>
          <w:rPr>
            <w:color w:val="0000EE"/>
            <w:u w:val="single"/>
          </w:rPr>
          <w:t>https://news.iu.edu/live/news/32003-kelley-futurecast-us-economy-will-slow-slightly-in</w:t>
        </w:r>
      </w:hyperlink>
      <w:r>
        <w:t xml:space="preserve"> - Emphasizes the importance of adapting financial strategies to an uncertain economic environment, which is a key point made by the panel regarding tax efficiency and R&amp;D credits.</w:t>
      </w:r>
      <w:r/>
    </w:p>
    <w:p>
      <w:pPr>
        <w:pStyle w:val="ListNumber"/>
        <w:spacing w:line="240" w:lineRule="auto"/>
        <w:ind w:left="720"/>
      </w:pPr>
      <w:r/>
      <w:hyperlink r:id="rId13">
        <w:r>
          <w:rPr>
            <w:color w:val="0000EE"/>
            <w:u w:val="single"/>
          </w:rPr>
          <w:t>https://www.morningstar.com/markets/why-we-expect-job-market-slow-2024</w:t>
        </w:r>
      </w:hyperlink>
      <w:r>
        <w:t xml:space="preserve"> - Supports the need for businesses to reassess their tax strategies amid ongoing economic uncertainty, including the proactive engagement with tax professionals to harness tax-saving opportunities.</w:t>
      </w:r>
      <w:r/>
    </w:p>
    <w:p>
      <w:pPr>
        <w:pStyle w:val="ListNumber"/>
        <w:spacing w:line="240" w:lineRule="auto"/>
        <w:ind w:left="720"/>
      </w:pPr>
      <w:r/>
      <w:hyperlink r:id="rId14">
        <w:r>
          <w:rPr>
            <w:color w:val="0000EE"/>
            <w:u w:val="single"/>
          </w:rPr>
          <w:t>https://news.google.com/rss/articles/CBMiyAFBVV95cUxPUWlrWVNQYkJ3YjBUUE1fNG9CUnVfYUl6SF9hUWhiWEl6cW5xV21aek5zckNHeEdjaUY2MGhLY0w0UTk3STVnX2tfY3dpWnd1bmpJVnBKelVyS3lEME5kYXo0TTVveDhEM0xZbXE1aDNweko2NVJob0ZHM1V4TFlnN1hTWHQ5al9mNWd1OTVEeDdmenpoZFE4Sm8wZWx1SjBTOEcyNFlmVk5zQmszTTBidTNjWjQtWDR5UWVwQmtBX01zWHY3cXd0T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iu.edu/live/news/32003-kelley-futurecast-us-economy-will-slow-slightly-in" TargetMode="External"/><Relationship Id="rId11" Type="http://schemas.openxmlformats.org/officeDocument/2006/relationships/hyperlink" Target="https://www.minneapolisfed.org/article/2024/fewer-openings-harder-to-get-hired-us-labor-market-likely-softer-than-it-appears" TargetMode="External"/><Relationship Id="rId12" Type="http://schemas.openxmlformats.org/officeDocument/2006/relationships/hyperlink" Target="https://www.conference-board.org/research/us-forecast" TargetMode="External"/><Relationship Id="rId13" Type="http://schemas.openxmlformats.org/officeDocument/2006/relationships/hyperlink" Target="https://www.morningstar.com/markets/why-we-expect-job-market-slow-2024" TargetMode="External"/><Relationship Id="rId14" Type="http://schemas.openxmlformats.org/officeDocument/2006/relationships/hyperlink" Target="https://news.google.com/rss/articles/CBMiyAFBVV95cUxPUWlrWVNQYkJ3YjBUUE1fNG9CUnVfYUl6SF9hUWhiWEl6cW5xV21aek5zckNHeEdjaUY2MGhLY0w0UTk3STVnX2tfY3dpWnd1bmpJVnBKelVyS3lEME5kYXo0TTVveDhEM0xZbXE1aDNweko2NVJob0ZHM1V4TFlnN1hTWHQ5al9mNWd1OTVEeDdmenpoZFE4Sm8wZWx1SjBTOEcyNFlmVk5zQmszTTBidTNjWjQtWDR5UWVwQmtBX01zWHY3cXd0T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