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Adapting to change: Strategies for business resilience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surrounding business adaptability amid ongoing disruptions, insights from a strategic advisor to Fortune 100 companies and various small-to-medium-sized businesses have come into focus. The advisor, who has also worked with the Canadian government, emphasises that businesses can not only adapt but thrive in changing environments by implementing clear strategies.</w:t>
      </w:r>
      <w:r/>
    </w:p>
    <w:p>
      <w:r/>
      <w:r>
        <w:t>The concept of the "new normal" has been a recurring theme, highlighting the unpredictable challenges businesses face today. The advisor notes, “successful businesses have something in common. They don’t just adapt to the chaos around them — they thrive,” illustrating that the ability to pivot in response to market disruptions is critical. The advisor provides a framework from their experiences in both conflict and corporate environments, detailing steps businesses can take to redefine their approaches.</w:t>
      </w:r>
      <w:r/>
    </w:p>
    <w:p>
      <w:r/>
      <w:r>
        <w:t>Among the notable experiences shared is a case involving a global technology company seeking to market its services to the Canadian government. Initially, the company planned to present its portfolio with the hope that it would be sufficient to engage potential government clients. However, the advisor challenges this perception by explaining that an effective business strategy must be grounded in mission clarity and informed decision-making, rather than mere chance.</w:t>
      </w:r>
      <w:r/>
    </w:p>
    <w:p>
      <w:r/>
      <w:r>
        <w:t>In their book, "From War Zones to Boardrooms: Optimize the Moment When Strategic Planning Fails," the advisor outlines their experiences in various global contexts, ranging from assisting in Iraqi governance during the Gulf War to supporting democratic institution development in Ukraine. These situations, marked by conflict and uncertainty, instilled a deep understanding of resilience and the potential to turn challenges into opportunities.</w:t>
      </w:r>
      <w:r/>
    </w:p>
    <w:p>
      <w:r/>
      <w:r>
        <w:t>The advisor delineates three essential steps for businesses aiming to optimise their operations and strategies:</w:t>
      </w:r>
      <w:r/>
    </w:p>
    <w:p>
      <w:r/>
      <w:r>
        <w:t xml:space="preserve">1. </w:t>
      </w:r>
      <w:r>
        <w:rPr>
          <w:b/>
        </w:rPr>
        <w:t>Define the Mission</w:t>
      </w:r>
      <w:r>
        <w:t>: An organisation must clearly understand the objectives of potential clients, particularly when dealing with governmental entities. The emphasis is placed on aligning business goals with the practical requirements of client needs. It is noted that many governments are not in search of cutting-edge innovations but rather solutions that enhance or complement existing legacy systems.</w:t>
      </w:r>
      <w:r/>
    </w:p>
    <w:p>
      <w:r/>
      <w:r>
        <w:t xml:space="preserve">2. </w:t>
      </w:r>
      <w:r>
        <w:rPr>
          <w:b/>
        </w:rPr>
        <w:t>Intelligence Gathering</w:t>
      </w:r>
      <w:r>
        <w:t>: The advisor stresses the significance of diligent research over conjecture. By assessing the specific needs of the Canadian government and benchmarking against similar technologies employed in other jurisdictions, businesses can identify gaps and solutions that they are uniquely positioned to provide. This approach can significantly alter the outcome of client meetings, leading to fruitful engagement rather than generic follow-ups.</w:t>
      </w:r>
      <w:r/>
    </w:p>
    <w:p>
      <w:r/>
      <w:r>
        <w:t xml:space="preserve">3. </w:t>
      </w:r>
      <w:r>
        <w:rPr>
          <w:b/>
        </w:rPr>
        <w:t>Assemble the Team</w:t>
      </w:r>
      <w:r>
        <w:t>: With a refined mission and robust insights, assembling a competent team is vital. This may involve strategists, analysts, and technologists who can seamlessly translate data into actionable recommendations tailored to meet specific government requirements while remaining mindful of budget constraints.</w:t>
      </w:r>
      <w:r/>
    </w:p>
    <w:p>
      <w:r/>
      <w:r>
        <w:t>The advisor reflects on the positive results from advising the technology company, which transitioned from a vendor to a trusted partner in government efficiency initiatives. This experience reinforces the notion that solutions grounded in understanding client needs lead to productive partnerships, irrespective of the scale of the business.</w:t>
      </w:r>
      <w:r/>
    </w:p>
    <w:p>
      <w:r/>
      <w:r>
        <w:t>The findings shared indicate a universal applicability of these principles—organisations of all sizes can harness the power of defining a mission, performing thorough intelligence gathering, and building a supportive team to not only meet present challenges but also to optimise every potential opportunity for future successes. Ultimately, the objective is to provide tailored, intelligence-driven strategies that facilitate effective navigation of the complexities of the modern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https://fastercapital.com/content/Unveiling-the-strategies-behind-the-Fortune-100-s-triumph.html</w:t>
        </w:r>
      </w:hyperlink>
      <w:r>
        <w:t xml:space="preserve"> - This article supports the importance of adaptation and innovation in business, highlighting how Fortune 100 companies thrive by embracing technology, creating a culture of innovation, and being adaptable to changing market conditions.</w:t>
      </w:r>
      <w:r/>
    </w:p>
    <w:p>
      <w:pPr>
        <w:pStyle w:val="ListNumber"/>
        <w:spacing w:line="240" w:lineRule="auto"/>
        <w:ind w:left="720"/>
      </w:pPr>
      <w:r/>
      <w:hyperlink r:id="rId11">
        <w:r>
          <w:rPr>
            <w:color w:val="0000EE"/>
            <w:u w:val="single"/>
          </w:rPr>
          <w:t>https://www.moore-global.com/intelligence/articles/november-2024/the-new-normal%E2%80%9D-for-business-in-2025</w:t>
        </w:r>
      </w:hyperlink>
      <w:r>
        <w:t xml:space="preserve"> - This article discusses the 'new normal' for businesses, emphasizing the need for resilience, responsibility, and technological foresight in the post-Covid landscape, which aligns with the advisor's emphasis on adapting to changing environments.</w:t>
      </w:r>
      <w:r/>
    </w:p>
    <w:p>
      <w:pPr>
        <w:pStyle w:val="ListNumber"/>
        <w:spacing w:line="240" w:lineRule="auto"/>
        <w:ind w:left="720"/>
      </w:pPr>
      <w:r/>
      <w:hyperlink r:id="rId12">
        <w:r>
          <w:rPr>
            <w:color w:val="0000EE"/>
            <w:u w:val="single"/>
          </w:rPr>
          <w:t>https://www.fastcompany.com/91227594/the-toughest-challenges-facing-small-businesses-in-2025-how-to-adapt-and-thrive</w:t>
        </w:r>
      </w:hyperlink>
      <w:r>
        <w:t xml:space="preserve"> - This article outlines the challenges small businesses face in 2025, such as rising costs and inflation, labor shortages, and adapting to shifting consumer behavior, which underscores the need for strategic adaptability.</w:t>
      </w:r>
      <w:r/>
    </w:p>
    <w:p>
      <w:pPr>
        <w:pStyle w:val="ListNumber"/>
        <w:spacing w:line="240" w:lineRule="auto"/>
        <w:ind w:left="720"/>
      </w:pPr>
      <w:r/>
      <w:hyperlink r:id="rId10">
        <w:r>
          <w:rPr>
            <w:color w:val="0000EE"/>
            <w:u w:val="single"/>
          </w:rPr>
          <w:t>https://fastercapital.com/content/Unveiling-the-strategies-behind-the-Fortune-100-s-triumph.html</w:t>
        </w:r>
      </w:hyperlink>
      <w:r>
        <w:t xml:space="preserve"> - This article further supports the idea that successful businesses must pivot in response to market disruptions, a key point in the advisor's framework for business adaptability.</w:t>
      </w:r>
      <w:r/>
    </w:p>
    <w:p>
      <w:pPr>
        <w:pStyle w:val="ListNumber"/>
        <w:spacing w:line="240" w:lineRule="auto"/>
        <w:ind w:left="720"/>
      </w:pPr>
      <w:r/>
      <w:hyperlink r:id="rId11">
        <w:r>
          <w:rPr>
            <w:color w:val="0000EE"/>
            <w:u w:val="single"/>
          </w:rPr>
          <w:t>https://www.moore-global.com/intelligence/articles/november-2024/the-new-normal%E2%80%9D-for-business-in-2025</w:t>
        </w:r>
      </w:hyperlink>
      <w:r>
        <w:t xml:space="preserve"> - This article highlights the economic backdrop for 2025, including slow but steady growth and the need for mid-market firms to navigate a complex macroeconomic landscape, which requires clear strategic planning.</w:t>
      </w:r>
      <w:r/>
    </w:p>
    <w:p>
      <w:pPr>
        <w:pStyle w:val="ListNumber"/>
        <w:spacing w:line="240" w:lineRule="auto"/>
        <w:ind w:left="720"/>
      </w:pPr>
      <w:r/>
      <w:hyperlink r:id="rId13">
        <w:r>
          <w:rPr>
            <w:color w:val="0000EE"/>
            <w:u w:val="single"/>
          </w:rPr>
          <w:t>https://www.spinnakerconsultinggroup.com/work/case-studies/fortune-100-capability-delivery</w:t>
        </w:r>
      </w:hyperlink>
      <w:r>
        <w:t xml:space="preserve"> - This case study illustrates the importance of clear mission definition and strategic change management, as seen in the successful transformation of a Fortune 100 financial services company.</w:t>
      </w:r>
      <w:r/>
    </w:p>
    <w:p>
      <w:pPr>
        <w:pStyle w:val="ListNumber"/>
        <w:spacing w:line="240" w:lineRule="auto"/>
        <w:ind w:left="720"/>
      </w:pPr>
      <w:r/>
      <w:hyperlink r:id="rId10">
        <w:r>
          <w:rPr>
            <w:color w:val="0000EE"/>
            <w:u w:val="single"/>
          </w:rPr>
          <w:t>https://fastercapital.com/content/Unveiling-the-strategies-behind-the-Fortune-100-s-triumph.html</w:t>
        </w:r>
      </w:hyperlink>
      <w:r>
        <w:t xml:space="preserve"> - The article emphasizes the role of mission clarity and innovation in business success, aligning with the advisor's steps for defining the mission and creating a culture of innovation.</w:t>
      </w:r>
      <w:r/>
    </w:p>
    <w:p>
      <w:pPr>
        <w:pStyle w:val="ListNumber"/>
        <w:spacing w:line="240" w:lineRule="auto"/>
        <w:ind w:left="720"/>
      </w:pPr>
      <w:r/>
      <w:hyperlink r:id="rId12">
        <w:r>
          <w:rPr>
            <w:color w:val="0000EE"/>
            <w:u w:val="single"/>
          </w:rPr>
          <w:t>https://www.fastcompany.com/91227594/the-toughest-challenges-facing-small-businesses-in-2025-how-to-adapt-and-thrive</w:t>
        </w:r>
      </w:hyperlink>
      <w:r>
        <w:t xml:space="preserve"> - This article stresses the importance of understanding client needs and adapting to changing consumer behavior, which is crucial for businesses to thrive in challenging environments.</w:t>
      </w:r>
      <w:r/>
    </w:p>
    <w:p>
      <w:pPr>
        <w:pStyle w:val="ListNumber"/>
        <w:spacing w:line="240" w:lineRule="auto"/>
        <w:ind w:left="720"/>
      </w:pPr>
      <w:r/>
      <w:hyperlink r:id="rId13">
        <w:r>
          <w:rPr>
            <w:color w:val="0000EE"/>
            <w:u w:val="single"/>
          </w:rPr>
          <w:t>https://www.spinnakerconsultinggroup.com/work/case-studies/fortune-100-capability-delivery</w:t>
        </w:r>
      </w:hyperlink>
      <w:r>
        <w:t xml:space="preserve"> - The case study demonstrates the value of assembling a competent team, including strategists and analysts, to translate data into actionable recommendations, a key step in the advisor's framework.</w:t>
      </w:r>
      <w:r/>
    </w:p>
    <w:p>
      <w:pPr>
        <w:pStyle w:val="ListNumber"/>
        <w:spacing w:line="240" w:lineRule="auto"/>
        <w:ind w:left="720"/>
      </w:pPr>
      <w:r/>
      <w:hyperlink r:id="rId11">
        <w:r>
          <w:rPr>
            <w:color w:val="0000EE"/>
            <w:u w:val="single"/>
          </w:rPr>
          <w:t>https://www.moore-global.com/intelligence/articles/november-2024/the-new-normal%E2%80%9D-for-business-in-2025</w:t>
        </w:r>
      </w:hyperlink>
      <w:r>
        <w:t xml:space="preserve"> - This article highlights the importance of intelligence gathering and benchmarking to identify gaps and solutions, which is essential for businesses to provide tailored and effective strategies.</w:t>
      </w:r>
      <w:r/>
    </w:p>
    <w:p>
      <w:pPr>
        <w:pStyle w:val="ListNumber"/>
        <w:spacing w:line="240" w:lineRule="auto"/>
        <w:ind w:left="720"/>
      </w:pPr>
      <w:r/>
      <w:hyperlink r:id="rId10">
        <w:r>
          <w:rPr>
            <w:color w:val="0000EE"/>
            <w:u w:val="single"/>
          </w:rPr>
          <w:t>https://fastercapital.com/content/Unveiling-the-strategies-behind-the-Fortune-100-s-triumph.html</w:t>
        </w:r>
      </w:hyperlink>
      <w:r>
        <w:t xml:space="preserve"> - The article reinforces the universal applicability of defining a mission, performing thorough intelligence gathering, and building a supportive team to navigate modern business complexities.</w:t>
      </w:r>
      <w:r/>
    </w:p>
    <w:p>
      <w:pPr>
        <w:pStyle w:val="ListNumber"/>
        <w:spacing w:line="240" w:lineRule="auto"/>
        <w:ind w:left="720"/>
      </w:pPr>
      <w:r/>
      <w:hyperlink r:id="rId14">
        <w:r>
          <w:rPr>
            <w:color w:val="0000EE"/>
            <w:u w:val="single"/>
          </w:rPr>
          <w:t>https://www.entrepreneur.com/growing-a-business/how-to-turn-uncertainty-into-opportunity/484303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stercapital.com/content/Unveiling-the-strategies-behind-the-Fortune-100-s-triumph.html" TargetMode="External"/><Relationship Id="rId11" Type="http://schemas.openxmlformats.org/officeDocument/2006/relationships/hyperlink" Target="https://www.moore-global.com/intelligence/articles/november-2024/the-new-normal%E2%80%9D-for-business-in-2025" TargetMode="External"/><Relationship Id="rId12" Type="http://schemas.openxmlformats.org/officeDocument/2006/relationships/hyperlink" Target="https://www.fastcompany.com/91227594/the-toughest-challenges-facing-small-businesses-in-2025-how-to-adapt-and-thrive" TargetMode="External"/><Relationship Id="rId13" Type="http://schemas.openxmlformats.org/officeDocument/2006/relationships/hyperlink" Target="https://www.spinnakerconsultinggroup.com/work/case-studies/fortune-100-capability-delivery" TargetMode="External"/><Relationship Id="rId14" Type="http://schemas.openxmlformats.org/officeDocument/2006/relationships/hyperlink" Target="https://www.entrepreneur.com/growing-a-business/how-to-turn-uncertainty-into-opportunity/4843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