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shows remarkable progress among businesses in 2023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comprehensive survey carried out by researchers from MIT and McKinsey, findings from 2023 reveal significant advancements in the adoption of artificial intelligence (AI) among businesses compared to 2021. The research, which involved an in-depth analysis of over 100 companies, sought to differentiate between high-performing organisations and their counterparts in the rapidly evolving landscape of AI automation.</w:t>
      </w:r>
      <w:r/>
    </w:p>
    <w:p>
      <w:r/>
      <w:r>
        <w:t>The research highlighted that the gap between leading companies in AI utilisation and the rest was not only evident but had also widened, indicating that those at the forefront had made more substantial progress in integrating AI into their operations. One of the notable observations was the reduction in the payback period for AI investments, suggesting that the return on investment has improved as more businesses harness AI technologies effectively.</w:t>
      </w:r>
      <w:r/>
    </w:p>
    <w:p>
      <w:r/>
      <w:r>
        <w:t>Among the key factors identified that set leading companies apart from their peers were four decisive elements. Firstly, these organisations benefitted from executive sponsorship, which emphasises the importance of leadership commitment in driving AI initiatives. This level of backing is critical for ensuring that resources and focus are dedicated to AI projects that have the potential to yield significant business advantages.</w:t>
      </w:r>
      <w:r/>
    </w:p>
    <w:p>
      <w:r/>
      <w:r>
        <w:t>Secondly, the research indicated a notable shift in the ecosystem from a reliance on academic institutions and startups towards a more robust alliance of consultants, vendors, and industry partners. This evolution suggests that AI technology has reached a maturity level where organisations are increasingly valuing practical, real-world applications over theoretical models.</w:t>
      </w:r>
      <w:r/>
    </w:p>
    <w:p>
      <w:r/>
      <w:r>
        <w:t>Moreover, seamless cross-departmental collaboration emerged as another trait of successful AI-driven companies. Such integration typically results in enhanced communication and cooperation, enabling organisations to leverage diverse insights and specialisations in deploying AI solutions.</w:t>
      </w:r>
      <w:r/>
    </w:p>
    <w:p>
      <w:r/>
      <w:r>
        <w:t>Finally, it was observed that leading companies were more diligent in recording and managing relevant equipment data. This meticulous data management practice is vital for fine-tuning AI applications to their specific operational contexts, thereby maximising efficiency and output.</w:t>
      </w:r>
      <w:r/>
    </w:p>
    <w:p>
      <w:r/>
      <w:r>
        <w:t>The findings suggest a transformative phase in the business landscape, where AI is increasingly reshaping operational paradigms, driving competitiveness, and influencing strategic decision-making processes.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https://www.mckinsey.com/~/media/mckinsey/business%20functions/quantumblack/our%20insights/the%20state%20of%20ai%20in%202023%20generative%20ais%20breakout%20year/the-state-of-ai-in-2023-generative-ais-breakout-year_vf.pdf</w:t>
        </w:r>
      </w:hyperlink>
      <w:r>
        <w:t xml:space="preserve"> - This link supports the claim of significant advancements in AI adoption among businesses, highlighting the explosive growth of generative AI and its integration into various business functions.</w:t>
      </w:r>
      <w:r/>
    </w:p>
    <w:p>
      <w:pPr>
        <w:pStyle w:val="ListNumber"/>
        <w:spacing w:line="240" w:lineRule="auto"/>
        <w:ind w:left="720"/>
      </w:pPr>
      <w:r/>
      <w:hyperlink r:id="rId11">
        <w:r>
          <w:rPr>
            <w:color w:val="0000EE"/>
            <w:u w:val="single"/>
          </w:rPr>
          <w:t>https://www.mckinsey.com/capabilities/quantumblack/our-insights/the-state-of-ai-in-2023-generative-ais-breakout-year</w:t>
        </w:r>
      </w:hyperlink>
      <w:r>
        <w:t xml:space="preserve"> - This link corroborates the increased investment in AI due to generative AI, the involvement of C-suite executives, and the common business functions using AI.</w:t>
      </w:r>
      <w:r/>
    </w:p>
    <w:p>
      <w:pPr>
        <w:pStyle w:val="ListNumber"/>
        <w:spacing w:line="240" w:lineRule="auto"/>
        <w:ind w:left="720"/>
      </w:pPr>
      <w:r/>
      <w:hyperlink r:id="rId10">
        <w:r>
          <w:rPr>
            <w:color w:val="0000EE"/>
            <w:u w:val="single"/>
          </w:rPr>
          <w:t>https://www.mckinsey.com/~/media/mckinsey/business%20functions/quantumblack/our%20insights/the%20state%20of%20ai%20in%202023%20generative%20ais%20breakout%20year/the-state-of-ai-in-2023-generative-ais-breakout-year_vf.pdf</w:t>
        </w:r>
      </w:hyperlink>
      <w:r>
        <w:t xml:space="preserve"> - This link provides evidence of the importance of executive sponsorship and the role of leadership in driving AI initiatives within organizations.</w:t>
      </w:r>
      <w:r/>
    </w:p>
    <w:p>
      <w:pPr>
        <w:pStyle w:val="ListNumber"/>
        <w:spacing w:line="240" w:lineRule="auto"/>
        <w:ind w:left="720"/>
      </w:pPr>
      <w:r/>
      <w:hyperlink r:id="rId11">
        <w:r>
          <w:rPr>
            <w:color w:val="0000EE"/>
            <w:u w:val="single"/>
          </w:rPr>
          <w:t>https://www.mckinsey.com/capabilities/quantumblack/our-insights/the-state-of-ai-in-2023-generative-ais-breakout-year</w:t>
        </w:r>
      </w:hyperlink>
      <w:r>
        <w:t xml:space="preserve"> - This link supports the shift towards practical, real-world applications of AI technology through alliances with consultants, vendors, and industry partners.</w:t>
      </w:r>
      <w:r/>
    </w:p>
    <w:p>
      <w:pPr>
        <w:pStyle w:val="ListNumber"/>
        <w:spacing w:line="240" w:lineRule="auto"/>
        <w:ind w:left="720"/>
      </w:pPr>
      <w:r/>
      <w:hyperlink r:id="rId10">
        <w:r>
          <w:rPr>
            <w:color w:val="0000EE"/>
            <w:u w:val="single"/>
          </w:rPr>
          <w:t>https://www.mckinsey.com/~/media/mckinsey/business%20functions/quantumblack/our%20insights/the%20state%20of%20ai%20in%202023%20generative%20ais%20breakout%20year/the-state-of-ai-in-2023-generative-ais-breakout-year_vf.pdf</w:t>
        </w:r>
      </w:hyperlink>
      <w:r>
        <w:t xml:space="preserve"> - This link highlights the importance of cross-departmental collaboration in successful AI-driven companies, enhancing communication and cooperation.</w:t>
      </w:r>
      <w:r/>
    </w:p>
    <w:p>
      <w:pPr>
        <w:pStyle w:val="ListNumber"/>
        <w:spacing w:line="240" w:lineRule="auto"/>
        <w:ind w:left="720"/>
      </w:pPr>
      <w:r/>
      <w:hyperlink r:id="rId11">
        <w:r>
          <w:rPr>
            <w:color w:val="0000EE"/>
            <w:u w:val="single"/>
          </w:rPr>
          <w:t>https://www.mckinsey.com/capabilities/quantumblack/our-insights/the-state-of-ai-in-2023-generative-ais-breakout-year</w:t>
        </w:r>
      </w:hyperlink>
      <w:r>
        <w:t xml:space="preserve"> - This link emphasizes the meticulous data management practices of leading companies, which is crucial for fine-tuning AI applications.</w:t>
      </w:r>
      <w:r/>
    </w:p>
    <w:p>
      <w:pPr>
        <w:pStyle w:val="ListNumber"/>
        <w:spacing w:line="240" w:lineRule="auto"/>
        <w:ind w:left="720"/>
      </w:pPr>
      <w:r/>
      <w:hyperlink r:id="rId10">
        <w:r>
          <w:rPr>
            <w:color w:val="0000EE"/>
            <w:u w:val="single"/>
          </w:rPr>
          <w:t>https://www.mckinsey.com/~/media/mckinsey/business%20functions/quantumblack/our%20insights/the%20state%20of%20ai%20in%202023%20generative%20ais%20breakout%20year/the-state-of-ai-in-2023-generative-ais-breakout-year_vf.pdf</w:t>
        </w:r>
      </w:hyperlink>
      <w:r>
        <w:t xml:space="preserve"> - This link supports the transformative impact of AI on the business landscape, driving competitiveness and influencing strategic decision-making processes.</w:t>
      </w:r>
      <w:r/>
    </w:p>
    <w:p>
      <w:pPr>
        <w:pStyle w:val="ListNumber"/>
        <w:spacing w:line="240" w:lineRule="auto"/>
        <w:ind w:left="720"/>
      </w:pPr>
      <w:r/>
      <w:hyperlink r:id="rId11">
        <w:r>
          <w:rPr>
            <w:color w:val="0000EE"/>
            <w:u w:val="single"/>
          </w:rPr>
          <w:t>https://www.mckinsey.com/capabilities/quantumblack/our-insights/the-state-of-ai-in-2023-generative-ais-breakout-year</w:t>
        </w:r>
      </w:hyperlink>
      <w:r>
        <w:t xml:space="preserve"> - This link provides data on the return on investment in AI, indicating improved payback periods as businesses effectively harness AI technologies.</w:t>
      </w:r>
      <w:r/>
    </w:p>
    <w:p>
      <w:pPr>
        <w:pStyle w:val="ListNumber"/>
        <w:spacing w:line="240" w:lineRule="auto"/>
        <w:ind w:left="720"/>
      </w:pPr>
      <w:r/>
      <w:hyperlink r:id="rId10">
        <w:r>
          <w:rPr>
            <w:color w:val="0000EE"/>
            <w:u w:val="single"/>
          </w:rPr>
          <w:t>https://www.mckinsey.com/~/media/mckinsey/business%20functions/quantumblack/our%20insights/the%20state%20of%20ai%20in%202023%20generative%20ais%20breakout%20year/the-state-of-ai-in-2023-generative-ais-breakout-year_vf.pdf</w:t>
        </w:r>
      </w:hyperlink>
      <w:r>
        <w:t xml:space="preserve"> - This link details the differentiation between high-performing organizations and others in AI utilization, highlighting the gap in AI integration.</w:t>
      </w:r>
      <w:r/>
    </w:p>
    <w:p>
      <w:pPr>
        <w:pStyle w:val="ListNumber"/>
        <w:spacing w:line="240" w:lineRule="auto"/>
        <w:ind w:left="720"/>
      </w:pPr>
      <w:r/>
      <w:hyperlink r:id="rId11">
        <w:r>
          <w:rPr>
            <w:color w:val="0000EE"/>
            <w:u w:val="single"/>
          </w:rPr>
          <w:t>https://www.mckinsey.com/capabilities/quantumblack/our-insights/the-state-of-ai-in-2023-generative-ais-breakout-year</w:t>
        </w:r>
      </w:hyperlink>
      <w:r>
        <w:t xml:space="preserve"> - This link discusses the overall AI adoption trends, including the steady share of organizations adopting AI and the specific business functions where AI is most commonly used.</w:t>
      </w:r>
      <w:r/>
    </w:p>
    <w:p>
      <w:pPr>
        <w:pStyle w:val="ListNumber"/>
        <w:spacing w:line="240" w:lineRule="auto"/>
        <w:ind w:left="720"/>
      </w:pPr>
      <w:r/>
      <w:hyperlink r:id="rId12">
        <w:r>
          <w:rPr>
            <w:color w:val="0000EE"/>
            <w:u w:val="single"/>
          </w:rPr>
          <w:t>https://hbr.org/2025/01/what-companies-succeeding-with-ai-do-differently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ckinsey.com/~/media/mckinsey/business%20functions/quantumblack/our%20insights/the%20state%20of%20ai%20in%202023%20generative%20ais%20breakout%20year/the-state-of-ai-in-2023-generative-ais-breakout-year_vf.pdf" TargetMode="External"/><Relationship Id="rId11" Type="http://schemas.openxmlformats.org/officeDocument/2006/relationships/hyperlink" Target="https://www.mckinsey.com/capabilities/quantumblack/our-insights/the-state-of-ai-in-2023-generative-ais-breakout-year" TargetMode="External"/><Relationship Id="rId12" Type="http://schemas.openxmlformats.org/officeDocument/2006/relationships/hyperlink" Target="https://hbr.org/2025/01/what-companies-succeeding-with-ai-do-differen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