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advancements drive recent trends in technology stocks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trends in technology stocks have been significantly influenced by advancements in artificial intelligence (AI), particularly within the semiconductor industry. According to Yahoo Finance, companies like Nvidia, Advanced Micro Devices, and Broadcom have seen substantial gains due to their production of critical infrastructure components, including graphics processing units (GPUs) and network equipment. These components are essential for the functioning of data centres, which support the burgeoning field of generative AI.</w:t>
      </w:r>
      <w:r/>
    </w:p>
    <w:p>
      <w:r/>
      <w:r>
        <w:t>As the discourse around AI evolves, an interesting shift towards quantum computing is emerging, attracting attention from investors keen on new opportunities in this sector. Over recent months, quantum computing stocks have experienced notable interest, signalling a potential shift in the investment landscape. Companies such as IonQ, Quantum Computing, and Rigetti Computing have recently become more prominent stakeholders in this area. These businesses have established partnerships with major technology firms, including Nvidia, Amazon, Alphabet, and Microsoft, as well as collaborations with government entities like NASA and esteemed healthcare institutions such as Johns Hopkins.</w:t>
      </w:r>
      <w:r/>
    </w:p>
    <w:p>
      <w:r/>
      <w:r>
        <w:t xml:space="preserve">The stock performance of these companies has shown fluctuations. According to Yahoo Finance, IonQ, Quantum Computing, and Rigetti Computing experienced minimal movement throughout much of 2024, with their stock prices remaining relatively stable until around October and November when they began to rise concurrently. This spike invites analysis regarding the underlying factors driving such investments. </w:t>
      </w:r>
      <w:r/>
    </w:p>
    <w:p>
      <w:r/>
      <w:r>
        <w:t xml:space="preserve">From a long-term investment perspective, experts often prefer stocks that demonstrate consistent, steady growth. Abnormal surges in stock prices typically warrant scrutiny, as they may reflect a reactive trend rather than one based on sustainable growth. For instance, significant increases in a small biotech company’s stock following FDA approval for a new medication would be expected, and likewise, a decline following a clinical trial setback would seem rational. </w:t>
      </w:r>
      <w:r/>
    </w:p>
    <w:p>
      <w:r/>
      <w:r>
        <w:t>As interest in quantum computing continues to grow and as businesses increasingly adopt AI technology, observers will be monitoring how these trends evolve and their implications for the future of both industries. The emerging relationship between AI advancements and quantum computing promises to be an area of exploration in the evolving landscape of technology investments well into 2025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https://seekingalpha.com/article/4744232-broadcom-will-benefit-from-taking-nvidia-amd-largest-customers</w:t>
        </w:r>
      </w:hyperlink>
      <w:r>
        <w:t xml:space="preserve"> - Corroborates the significant gains of companies like Broadcom due to their production of critical infrastructure components for AI, including their strong earnings growth and booming AI segment.</w:t>
      </w:r>
      <w:r/>
    </w:p>
    <w:p>
      <w:pPr>
        <w:pStyle w:val="ListNumber"/>
        <w:spacing w:line="240" w:lineRule="auto"/>
        <w:ind w:left="720"/>
      </w:pPr>
      <w:r/>
      <w:hyperlink r:id="rId11">
        <w:r>
          <w:rPr>
            <w:color w:val="0000EE"/>
            <w:u w:val="single"/>
          </w:rPr>
          <w:t>https://www.thestreet.com/investing/analyst-overhauls-amd-stock-price-target-as-gap-with-nvidia-widens</w:t>
        </w:r>
      </w:hyperlink>
      <w:r>
        <w:t xml:space="preserve"> - Supports the fluctuating stock performance of companies like AMD and Nvidia, highlighting their recent stock movements and the widening gap between them.</w:t>
      </w:r>
      <w:r/>
    </w:p>
    <w:p>
      <w:pPr>
        <w:pStyle w:val="ListNumber"/>
        <w:spacing w:line="240" w:lineRule="auto"/>
        <w:ind w:left="720"/>
      </w:pPr>
      <w:r/>
      <w:hyperlink r:id="rId12">
        <w:r>
          <w:rPr>
            <w:color w:val="0000EE"/>
            <w:u w:val="single"/>
          </w:rPr>
          <w:t>https://www.morningstar.com/news/marketwatch/20241213806/nvidias-stock-misses-out-on-the-big-chip-rally-after-broadcom-earnings</w:t>
        </w:r>
      </w:hyperlink>
      <w:r>
        <w:t xml:space="preserve"> - Provides evidence of the stock performance fluctuations of Nvidia and AMD, particularly after Broadcom's earnings report.</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in the query, which discusses recent trends in technology stocks influenced by AI and quantum computing.</w:t>
      </w:r>
      <w:r/>
    </w:p>
    <w:p>
      <w:pPr>
        <w:pStyle w:val="ListNumber"/>
        <w:spacing w:line="240" w:lineRule="auto"/>
        <w:ind w:left="720"/>
      </w:pPr>
      <w:r/>
      <w:hyperlink r:id="rId13">
        <w:r>
          <w:rPr>
            <w:color w:val="0000EE"/>
            <w:u w:val="single"/>
          </w:rPr>
          <w:t>https://finance.yahoo.com/</w:t>
        </w:r>
      </w:hyperlink>
      <w:r>
        <w:t xml:space="preserve"> - General source for stock performance data of companies like Nvidia, AMD, and Broadcom, as well as quantum computing stocks, though specific articles are not provided.</w:t>
      </w:r>
      <w:r/>
    </w:p>
    <w:p>
      <w:pPr>
        <w:pStyle w:val="ListNumber"/>
        <w:spacing w:line="240" w:lineRule="auto"/>
        <w:ind w:left="720"/>
      </w:pPr>
      <w:r/>
      <w:hyperlink r:id="rId14">
        <w:r>
          <w:rPr>
            <w:color w:val="0000EE"/>
            <w:u w:val="single"/>
          </w:rPr>
          <w:t>https://www.ionq.com/</w:t>
        </w:r>
      </w:hyperlink>
      <w:r>
        <w:t xml:space="preserve"> - Supports the mention of IonQ as a prominent stakeholder in the quantum computing sector, including its partnerships and recent stock movements.</w:t>
      </w:r>
      <w:r/>
    </w:p>
    <w:p>
      <w:pPr>
        <w:pStyle w:val="ListNumber"/>
        <w:spacing w:line="240" w:lineRule="auto"/>
        <w:ind w:left="720"/>
      </w:pPr>
      <w:r/>
      <w:hyperlink r:id="rId15">
        <w:r>
          <w:rPr>
            <w:color w:val="0000EE"/>
            <w:u w:val="single"/>
          </w:rPr>
          <w:t>https://www.rigetti.com/</w:t>
        </w:r>
      </w:hyperlink>
      <w:r>
        <w:t xml:space="preserve"> - Corroborates Rigetti Computing's involvement in quantum computing and its collaborations with major technology firms and government entities.</w:t>
      </w:r>
      <w:r/>
    </w:p>
    <w:p>
      <w:pPr>
        <w:pStyle w:val="ListNumber"/>
        <w:spacing w:line="240" w:lineRule="auto"/>
        <w:ind w:left="720"/>
      </w:pPr>
      <w:r/>
      <w:hyperlink r:id="rId16">
        <w:r>
          <w:rPr>
            <w:color w:val="0000EE"/>
            <w:u w:val="single"/>
          </w:rPr>
          <w:t>https://quantumcomputingreport.com/</w:t>
        </w:r>
      </w:hyperlink>
      <w:r>
        <w:t xml:space="preserve"> - Provides general information on the quantum computing sector, including companies like Quantum Computing and their recent activities.</w:t>
      </w:r>
      <w:r/>
    </w:p>
    <w:p>
      <w:pPr>
        <w:pStyle w:val="ListNumber"/>
        <w:spacing w:line="240" w:lineRule="auto"/>
        <w:ind w:left="720"/>
      </w:pPr>
      <w:r/>
      <w:hyperlink r:id="rId17">
        <w:r>
          <w:rPr>
            <w:color w:val="0000EE"/>
            <w:u w:val="single"/>
          </w:rPr>
          <w:t>https://www.nvidia.com/en-us/about-nvidia/</w:t>
        </w:r>
      </w:hyperlink>
      <w:r>
        <w:t xml:space="preserve"> - Supports Nvidia's role in producing critical infrastructure components for AI and its involvement in quantum computing partnerships.</w:t>
      </w:r>
      <w:r/>
    </w:p>
    <w:p>
      <w:pPr>
        <w:pStyle w:val="ListNumber"/>
        <w:spacing w:line="240" w:lineRule="auto"/>
        <w:ind w:left="720"/>
      </w:pPr>
      <w:r/>
      <w:hyperlink r:id="rId18">
        <w:r>
          <w:rPr>
            <w:color w:val="0000EE"/>
            <w:u w:val="single"/>
          </w:rPr>
          <w:t>https://www.amd.com/en</w:t>
        </w:r>
      </w:hyperlink>
      <w:r>
        <w:t xml:space="preserve"> - Corroborates AMD's involvement in producing critical components for AI and its recent stock performance.</w:t>
      </w:r>
      <w:r/>
    </w:p>
    <w:p>
      <w:pPr>
        <w:pStyle w:val="ListNumber"/>
        <w:spacing w:line="240" w:lineRule="auto"/>
        <w:ind w:left="720"/>
      </w:pPr>
      <w:r/>
      <w:hyperlink r:id="rId19">
        <w:r>
          <w:rPr>
            <w:color w:val="0000EE"/>
            <w:u w:val="single"/>
          </w:rPr>
          <w:t>https://finance.yahoo.com/news/prediction-quantum-computing-biggest-theme-133100367.html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ekingalpha.com/article/4744232-broadcom-will-benefit-from-taking-nvidia-amd-largest-customers" TargetMode="External"/><Relationship Id="rId11" Type="http://schemas.openxmlformats.org/officeDocument/2006/relationships/hyperlink" Target="https://www.thestreet.com/investing/analyst-overhauls-amd-stock-price-target-as-gap-with-nvidia-widens" TargetMode="External"/><Relationship Id="rId12" Type="http://schemas.openxmlformats.org/officeDocument/2006/relationships/hyperlink" Target="https://www.morningstar.com/news/marketwatch/20241213806/nvidias-stock-misses-out-on-the-big-chip-rally-after-broadcom-earnings" TargetMode="External"/><Relationship Id="rId13" Type="http://schemas.openxmlformats.org/officeDocument/2006/relationships/hyperlink" Target="https://finance.yahoo.com/" TargetMode="External"/><Relationship Id="rId14" Type="http://schemas.openxmlformats.org/officeDocument/2006/relationships/hyperlink" Target="https://www.ionq.com/" TargetMode="External"/><Relationship Id="rId15" Type="http://schemas.openxmlformats.org/officeDocument/2006/relationships/hyperlink" Target="https://www.rigetti.com/" TargetMode="External"/><Relationship Id="rId16" Type="http://schemas.openxmlformats.org/officeDocument/2006/relationships/hyperlink" Target="https://quantumcomputingreport.com/" TargetMode="External"/><Relationship Id="rId17" Type="http://schemas.openxmlformats.org/officeDocument/2006/relationships/hyperlink" Target="https://www.nvidia.com/en-us/about-nvidia/" TargetMode="External"/><Relationship Id="rId18" Type="http://schemas.openxmlformats.org/officeDocument/2006/relationships/hyperlink" Target="https://www.amd.com/en" TargetMode="External"/><Relationship Id="rId19" Type="http://schemas.openxmlformats.org/officeDocument/2006/relationships/hyperlink" Target="https://finance.yahoo.com/news/prediction-quantum-computing-biggest-theme-1331003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