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AllianceBernstein forecasts positive outlook for private credit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AllianceBernstein's latest insights into the private credit landscape suggest a robust outlook for the sector, with expectations of continued expansion despite potential transient challenges. Matthew D. Bass, who leads private alternatives at the asset management firm, outlined this in a recent article, emphasising the resilience and adaptability of private credit amidst evolving market conditions.</w:t>
      </w:r>
      <w:r/>
    </w:p>
    <w:p>
      <w:r/>
      <w:r>
        <w:t>Bass characterised the current climate for private credit as "still sunny," despite acknowledging the likelihood of "short-term bumps in the road." The firm anticipates that lower interest rates will catalyse increased deal volumes, thereby diversifying private financing options across various asset classes and risk-return profiles. "While the global economy performed admirably in 2024, with GDP growth likely to weigh in at around 2.6 per cent, the range of potential outcomes in the year to come remains wide," Bass commented, indicating a cautious optimism moving forward.</w:t>
      </w:r>
      <w:r/>
    </w:p>
    <w:p>
      <w:r/>
      <w:r>
        <w:t>The trends Bass discussed underline a critical aspect of private credit: the fundamental role of corporate direct lending within the sector. He posited that as interest rates decline, borrowers would face less pressure, thereby enhancing deal flow. However, he also cautioned that a drop in the base rate which is used to price direct corporate loans could lead to diminished return potential compared to the exceptional returns seen in 2023 and 2024. Nevertheless, he expressed confidence in the sustained strength of risk-adjusted returns, attributing this to elevated yields and robust borrower fundamentals.</w:t>
      </w:r>
      <w:r/>
    </w:p>
    <w:p>
      <w:r/>
      <w:r>
        <w:t>Another significant sector highlighted by Bass is asset-based finance, revealing an expansive array of investment opportunities. Yet, he articulated concerns about the renewable energy financing landscape, particularly in the context of the incoming presidential administration led by Donald Trump. Bass pointed to the potential rollback of federal tax credits for renewable projects as a significant concern, as well as the ramifications of proposed tariffs on imports that could directly affect solar panel and lithium-ion battery access, given that China is a predominant supplier.</w:t>
      </w:r>
      <w:r/>
    </w:p>
    <w:p>
      <w:r/>
      <w:r>
        <w:t>Bass advised a more selective approach among investors regarding these opportunities, particularly in the renewable energy space. However, he maintained a long-term perspective, suggesting that policy shifts are unlikely to fundamentally disrupt the essential role of renewables in the energy ecosystem. He stated, “The rapid growth of generative AI alone is likely to require more power than the US electrical grid can supply today, and we believe renewables will be needed to meet that demand.”</w:t>
      </w:r>
      <w:r/>
    </w:p>
    <w:p>
      <w:r/>
      <w:r>
        <w:t>These insights from AllianceBernstein reveal a complex yet promising landscape for private credit, filled with both opportunities and challenges. As businesses navigate the changing financial terrain, the evolving role of private credit may play a pivotal part in shaping future investment strategies.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https://www.resoinsights.com/insight/the-unfolding-saga-of-private-credit-is-a-turbulent-descent-on-the-horizon/</w:t>
        </w:r>
      </w:hyperlink>
      <w:r>
        <w:t xml:space="preserve"> - This article supports the resilience and adaptability of private credit amidst evolving market conditions, highlighting its ability to generate superior risk-adjusted returns and its resilience through interest rate cycles.</w:t>
      </w:r>
      <w:r/>
    </w:p>
    <w:p>
      <w:pPr>
        <w:pStyle w:val="ListNumber"/>
        <w:spacing w:line="240" w:lineRule="auto"/>
        <w:ind w:left="720"/>
      </w:pPr>
      <w:r/>
      <w:hyperlink r:id="rId11">
        <w:r>
          <w:rPr>
            <w:color w:val="0000EE"/>
            <w:u w:val="single"/>
          </w:rPr>
          <w:t>https://www.alliancebernstein.com/americas/en/private-credit-investors/home.html</w:t>
        </w:r>
      </w:hyperlink>
      <w:r>
        <w:t xml:space="preserve"> - This page from AllianceBernstein provides details on their private credit investments, including their focus on direct lending, sector expertise, and capital structure flexibility, which aligns with the robust outlook for the sector.</w:t>
      </w:r>
      <w:r/>
    </w:p>
    <w:p>
      <w:pPr>
        <w:pStyle w:val="ListNumber"/>
        <w:spacing w:line="240" w:lineRule="auto"/>
        <w:ind w:left="720"/>
      </w:pPr>
      <w:r/>
      <w:hyperlink r:id="rId12">
        <w:r>
          <w:rPr>
            <w:color w:val="0000EE"/>
            <w:u w:val="single"/>
          </w:rPr>
          <w:t>https://am.gs.com/en-us/institutions/insights/article/2024/understanding-private-credit</w:t>
        </w:r>
      </w:hyperlink>
      <w:r>
        <w:t xml:space="preserve"> - This article from Goldman Sachs Asset Management discusses the resilience of private credit, its historical performance, and the advantages of floating-rate instruments, which corroborates the expectations of continued expansion and sustained strength of risk-adjusted returns.</w:t>
      </w:r>
      <w:r/>
    </w:p>
    <w:p>
      <w:pPr>
        <w:pStyle w:val="ListNumber"/>
        <w:spacing w:line="240" w:lineRule="auto"/>
        <w:ind w:left="720"/>
      </w:pPr>
      <w:r/>
      <w:hyperlink r:id="rId10">
        <w:r>
          <w:rPr>
            <w:color w:val="0000EE"/>
            <w:u w:val="single"/>
          </w:rPr>
          <w:t>https://www.resoinsights.com/insight/the-unfolding-saga-of-private-credit-is-a-turbulent-descent-on-the-horizon/</w:t>
        </w:r>
      </w:hyperlink>
      <w:r>
        <w:t xml:space="preserve"> - This article explains how private credit issuance at floating rates ensures that coupon payments are adjusted to prevailing interest rates, mitigating duration risk and enhancing the stability of returns, which supports the discussion on interest rates and return potential.</w:t>
      </w:r>
      <w:r/>
    </w:p>
    <w:p>
      <w:pPr>
        <w:pStyle w:val="ListNumber"/>
        <w:spacing w:line="240" w:lineRule="auto"/>
        <w:ind w:left="720"/>
      </w:pPr>
      <w:r/>
      <w:hyperlink r:id="rId11">
        <w:r>
          <w:rPr>
            <w:color w:val="0000EE"/>
            <w:u w:val="single"/>
          </w:rPr>
          <w:t>https://www.alliancebernstein.com/americas/en/private-credit-investors/home.html</w:t>
        </w:r>
      </w:hyperlink>
      <w:r>
        <w:t xml:space="preserve"> - This page details AllianceBernstein's approach to corporate direct lending and asset-based finance, highlighting the array of investment opportunities and the firm's strategic focus areas.</w:t>
      </w:r>
      <w:r/>
    </w:p>
    <w:p>
      <w:pPr>
        <w:pStyle w:val="ListNumber"/>
        <w:spacing w:line="240" w:lineRule="auto"/>
        <w:ind w:left="720"/>
      </w:pPr>
      <w:r/>
      <w:hyperlink r:id="rId12">
        <w:r>
          <w:rPr>
            <w:color w:val="0000EE"/>
            <w:u w:val="single"/>
          </w:rPr>
          <w:t>https://am.gs.com/en-us/institutions/insights/article/2024/understanding-private-credit</w:t>
        </w:r>
      </w:hyperlink>
      <w:r>
        <w:t xml:space="preserve"> - This article discusses the potential return enhancement of private credit due to its yield premium and resilience dynamics, which aligns with Bass's comments on sustained strength of risk-adjusted returns.</w:t>
      </w:r>
      <w:r/>
    </w:p>
    <w:p>
      <w:pPr>
        <w:pStyle w:val="ListNumber"/>
        <w:spacing w:line="240" w:lineRule="auto"/>
        <w:ind w:left="720"/>
      </w:pPr>
      <w:r/>
      <w:hyperlink r:id="rId10">
        <w:r>
          <w:rPr>
            <w:color w:val="0000EE"/>
            <w:u w:val="single"/>
          </w:rPr>
          <w:t>https://www.resoinsights.com/insight/the-unfolding-saga-of-private-credit-is-a-turbulent-descent-on-the-horizon/</w:t>
        </w:r>
      </w:hyperlink>
      <w:r>
        <w:t xml:space="preserve"> - The article emphasizes the importance of strategic adaptation for private credit funds to navigate changing market conditions, which supports Bass's advice on a more selective approach among investors.</w:t>
      </w:r>
      <w:r/>
    </w:p>
    <w:p>
      <w:pPr>
        <w:pStyle w:val="ListNumber"/>
        <w:spacing w:line="240" w:lineRule="auto"/>
        <w:ind w:left="720"/>
      </w:pPr>
      <w:r/>
      <w:hyperlink r:id="rId11">
        <w:r>
          <w:rPr>
            <w:color w:val="0000EE"/>
            <w:u w:val="single"/>
          </w:rPr>
          <w:t>https://www.alliancebernstein.com/americas/en/private-credit-investors/home.html</w:t>
        </w:r>
      </w:hyperlink>
      <w:r>
        <w:t xml:space="preserve"> - This page outlines AllianceBernstein's investment decisions supported by robust fundamental and valuation analysis, which is consistent with the cautious optimism and selective approach discussed by Bass.</w:t>
      </w:r>
      <w:r/>
    </w:p>
    <w:p>
      <w:pPr>
        <w:pStyle w:val="ListNumber"/>
        <w:spacing w:line="240" w:lineRule="auto"/>
        <w:ind w:left="720"/>
      </w:pPr>
      <w:r/>
      <w:hyperlink r:id="rId12">
        <w:r>
          <w:rPr>
            <w:color w:val="0000EE"/>
            <w:u w:val="single"/>
          </w:rPr>
          <w:t>https://am.gs.com/en-us/institutions/insights/article/2024/understanding-private-credit</w:t>
        </w:r>
      </w:hyperlink>
      <w:r>
        <w:t xml:space="preserve"> - The article highlights the lower loss ratios and stronger due diligence in private credit compared to public loans, supporting the resilience and adaptability of the sector.</w:t>
      </w:r>
      <w:r/>
    </w:p>
    <w:p>
      <w:pPr>
        <w:pStyle w:val="ListNumber"/>
        <w:spacing w:line="240" w:lineRule="auto"/>
        <w:ind w:left="720"/>
      </w:pPr>
      <w:r/>
      <w:hyperlink r:id="rId10">
        <w:r>
          <w:rPr>
            <w:color w:val="0000EE"/>
            <w:u w:val="single"/>
          </w:rPr>
          <w:t>https://www.resoinsights.com/insight/the-unfolding-saga-of-private-credit-is-a-turbulent-descent-on-the-horizon/</w:t>
        </w:r>
      </w:hyperlink>
      <w:r>
        <w:t xml:space="preserve"> - This article discusses the long-term perspective on private credit, including its ability to offer inflation-indexed returns and its role in meeting the income needs of investors, which aligns with Bass's long-term outlook on renewables and private credit.</w:t>
      </w:r>
      <w:r/>
    </w:p>
    <w:p>
      <w:pPr>
        <w:pStyle w:val="ListNumber"/>
        <w:spacing w:line="240" w:lineRule="auto"/>
        <w:ind w:left="720"/>
      </w:pPr>
      <w:r/>
      <w:hyperlink r:id="rId11">
        <w:r>
          <w:rPr>
            <w:color w:val="0000EE"/>
            <w:u w:val="single"/>
          </w:rPr>
          <w:t>https://www.alliancebernstein.com/americas/en/private-credit-investors/home.html</w:t>
        </w:r>
      </w:hyperlink>
      <w:r>
        <w:t xml:space="preserve"> - The page mentions the firm's ability to invest alongside leading private equity sponsors and participate in various segments of the capital structure, which supports the discussion on diversified private financing options.</w:t>
      </w:r>
      <w:r/>
    </w:p>
    <w:p>
      <w:pPr>
        <w:pStyle w:val="ListNumber"/>
        <w:spacing w:line="240" w:lineRule="auto"/>
        <w:ind w:left="720"/>
      </w:pPr>
      <w:r/>
      <w:hyperlink r:id="rId13">
        <w:r>
          <w:rPr>
            <w:color w:val="0000EE"/>
            <w:u w:val="single"/>
          </w:rPr>
          <w:t>https://alternativecreditinvestor.com/2025/01/10/alliancebernstein-private-credit-outlook-still-sunny/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soinsights.com/insight/the-unfolding-saga-of-private-credit-is-a-turbulent-descent-on-the-horizon/" TargetMode="External"/><Relationship Id="rId11" Type="http://schemas.openxmlformats.org/officeDocument/2006/relationships/hyperlink" Target="https://www.alliancebernstein.com/americas/en/private-credit-investors/home.html" TargetMode="External"/><Relationship Id="rId12" Type="http://schemas.openxmlformats.org/officeDocument/2006/relationships/hyperlink" Target="https://am.gs.com/en-us/institutions/insights/article/2024/understanding-private-credit" TargetMode="External"/><Relationship Id="rId13" Type="http://schemas.openxmlformats.org/officeDocument/2006/relationships/hyperlink" Target="https://alternativecreditinvestor.com/2025/01/10/alliancebernstein-private-credit-outlook-still-sunn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