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Atelico launches AI Engine to revolutionise game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Atelico, a burgeoning gaming startup, has unveiled its innovative AI Engine, a technological advancement designed specifically for game developers. The new engine aims to facilitate the creation of gaming experiences powered by Generative AI (GenAI), which operates directly on devices rather than relying on costly cloud solutions. This approach is expected to reduce developmental expenses while granting developers enhanced control and flexibility through its modular design.</w:t>
      </w:r>
      <w:r/>
    </w:p>
    <w:p>
      <w:r/>
      <w:r>
        <w:t>The announcement was made at a recent industry event where the Atelico team showcased a tech demonstration called the Generative Agents Realtime Playground (GARP). This demo is notable for its ability to run locally in real-time on a Nvidia RTX 3090, presenting a solution that does not incur additional costs for developers. The GARP allows creators to integrate complex AI functionalities seamlessly within existing game engines, providing a platform for the construction of immersive, responsive game worlds.</w:t>
      </w:r>
      <w:r/>
    </w:p>
    <w:p>
      <w:r/>
      <w:r>
        <w:t>Piero Molino, CEO of Atelico, highlighted the transformative potential of GenAI for the gaming industry. “The revolution is upon us. GenAI is enabling new interactive experiences that have never been possible before," he stated. However, he also addressed the challenges that developers have faced with current cloud-based AI models, which he described as "fundamentally flawed for video games." According to Molino, game developers currently leveraging GenAI find themselves grappling with high operational costs and an absence of the fine-grained control essential for game design.</w:t>
      </w:r>
      <w:r/>
    </w:p>
    <w:p>
      <w:r/>
      <w:r>
        <w:t>The Atelico AI Engine aims to bridge this gap by providing an effective alternative. Molino explained that the engine allows for game creation on the player's device whilst offering developers a versatile toolkit that integrates smoothly with popular platforms such as Unreal Engine, Unity, and Godot. “Our Atelico AI Engine finally makes GenAI possible for every game developer,” he concluded, asserting that this breakthrough could democratize access to advanced AI capabilities in the gaming sector.</w:t>
      </w:r>
      <w:r/>
    </w:p>
    <w:p>
      <w:r/>
      <w:r>
        <w:t>As the gaming industry continues to evolve rapidly, the introduction of solutions like the Atelico AI Engine may represent a significant shift in how developers approach AI integration in their projects. This technological advancement not only indicates a trend towards more localized AI processing but also suggests an emerging landscape where the creativity and flexibility afforded to developers could lead to unprecedented gaming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https://www.gamesindustry.biz/atelicos-new-ai-engine-doesnt-require-prohibitively-expensive-cloud-solutions</w:t>
        </w:r>
      </w:hyperlink>
      <w:r>
        <w:t xml:space="preserve"> - Corroborates the announcement of Atelico's new AI Engine, its ability to run on-device, and the reduction of costs for developers.</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Details the Generative Agents Realtime Playground (GARP) demo and its capability to run locally on a Nvidia RTX 3090.</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Quotes Piero Molino, CEO of Atelico, on the transformative potential of GenAI and the flaws of current cloud-based AI models.</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Explains how the Atelico AI Engine integrates with game engines like Unreal Engine, Unity, and Godot.</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Highlights the modular design and the democratization of GenAI for all game developers.</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Discusses the shift towards localized AI processing and its impact on the gaming industry.</w:t>
      </w:r>
      <w:r/>
    </w:p>
    <w:p>
      <w:pPr>
        <w:pStyle w:val="ListNumber"/>
        <w:spacing w:line="240" w:lineRule="auto"/>
        <w:ind w:left="720"/>
      </w:pPr>
      <w:r/>
      <w:hyperlink r:id="rId11">
        <w:r>
          <w:rPr>
            <w:color w:val="0000EE"/>
            <w:u w:val="single"/>
          </w:rPr>
          <w:t>https://www.youtube.com/watch?v=uO5XDP3O8SY</w:t>
        </w:r>
      </w:hyperlink>
      <w:r>
        <w:t xml:space="preserve"> - Provides context on Nvidia's AI tools and their integration with game development, which aligns with the local processing trend.</w:t>
      </w:r>
      <w:r/>
    </w:p>
    <w:p>
      <w:pPr>
        <w:pStyle w:val="ListNumber"/>
        <w:spacing w:line="240" w:lineRule="auto"/>
        <w:ind w:left="720"/>
      </w:pPr>
      <w:r/>
      <w:hyperlink r:id="rId11">
        <w:r>
          <w:rPr>
            <w:color w:val="0000EE"/>
            <w:u w:val="single"/>
          </w:rPr>
          <w:t>https://www.youtube.com/watch?v=uO5XDP3O8SY</w:t>
        </w:r>
      </w:hyperlink>
      <w:r>
        <w:t xml:space="preserve"> - Details Nvidia's AI engines and their capabilities in game development, supporting the trend of advanced AI in gaming.</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Mentions the fine-grained control and flexibility offered by the Atelico AI Engine, essential for game design.</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Emphasizes the potential for unprecedented gaming experiences due to the creativity and flexibility afforded by the Atelico AI Engine.</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Reiterates the significance of the Atelico AI Engine in making GenAI accessible to all game developers.</w:t>
      </w:r>
      <w:r/>
    </w:p>
    <w:p>
      <w:pPr>
        <w:pStyle w:val="ListNumber"/>
        <w:spacing w:line="240" w:lineRule="auto"/>
        <w:ind w:left="720"/>
      </w:pPr>
      <w:r/>
      <w:hyperlink r:id="rId10">
        <w:r>
          <w:rPr>
            <w:color w:val="0000EE"/>
            <w:u w:val="single"/>
          </w:rPr>
          <w:t>https://www.gamesindustry.biz/atelicos-new-ai-engine-doesnt-require-prohibitively-expensive-cloud-solutions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mesindustry.biz/atelicos-new-ai-engine-doesnt-require-prohibitively-expensive-cloud-solutions" TargetMode="External"/><Relationship Id="rId11" Type="http://schemas.openxmlformats.org/officeDocument/2006/relationships/hyperlink" Target="https://www.youtube.com/watch?v=uO5XDP3O8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