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face escalating fraud risks as AI tools evolve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technology, a concerning trend is emerging as businesses increasingly embrace artificial intelligence (AI) solutions. The rise of AI tools is being met with a counter-effort from fraudsters who are leveraging these advancements to create sophisticated scams that pose significant threats to companies. A recent report from TechBullion indicates that the financial impact of cybercrime is projected to reach a staggering $9 trillion in 2024, with figures potentially escalating to $14 trillion by 2028.</w:t>
      </w:r>
      <w:r/>
    </w:p>
    <w:p>
      <w:r/>
      <w:r>
        <w:t xml:space="preserve">Chris Sham, Chief Operating Officer of faceEsign, has expressed his deep concerns regarding these advancing fraudulent tactics. He points out that the traditional scams once familiar to many, such as credit card fraud, have evolved into more complex systems, using tools that can cost businesses billions annually. As he told TechBullion, “These aren’t just hypothetical risks—they’re active vulnerabilities threatening billions of dollars annually.” </w:t>
      </w:r>
      <w:r/>
    </w:p>
    <w:p>
      <w:r/>
      <w:r>
        <w:t>The report highlights a significant shift in the nature of fraud, with AI-driven threats at the forefront. These include deepfakes, generative AI, and synthetic identity theft—all contributing factors to the projected rise in losses faced by businesses, particularly in the United States. According to forecasts, losses due to these schemes are expected to surge from $12 billion in 2024 to over $40 billion by 2027, underlining the urgent need for advanced security solutions.</w:t>
      </w:r>
      <w:r/>
    </w:p>
    <w:p>
      <w:r/>
      <w:r>
        <w:t>Sham warns that many companies may not fully comprehend the gravity of the situation, noting that “over the next 1 to 3 years, companies will go down, and even big ones will suffer many losses.” The swift evolution of technology does not afford time for businesses to adapt using outdated security measures. As he aptly states, “Technology does not ‘grow up’ in the way we do, it evolves too fast.” This rapidly changing environment necessitates the development and adoption of new security tools capable of counteracting these emerging threats.</w:t>
      </w:r>
      <w:r/>
    </w:p>
    <w:p>
      <w:r/>
      <w:r>
        <w:t>In response to these challenges, Sham advocates for smarter technology solutions. faceEsign has developed patented countermeasures specifically designed to combat deepfakes and AI-generated fraud. Unlike conventional security measurements that often rely on static checks like photo IDs, faceEsign's technology employs dynamic, real-time analysis to distinguish between authentic individuals and digital imposters. As Sham describes, this approach is akin to having "a very dynamic shield that moves along the attacks to stay up to date," suggesting a significant evolution in defensive measures against fraud.</w:t>
      </w:r>
      <w:r/>
    </w:p>
    <w:p>
      <w:r/>
      <w:r>
        <w:t xml:space="preserve">Sham emphasises the need for ongoing vigilance, admitting that many in the business sector may not fully grasp the scale of the impending transitions. “It’s hard to fully grasp the speed and scale of this evolution,” he states, indicating that preparedness is key, even when the details may seem overwhelming. </w:t>
      </w:r>
      <w:r/>
    </w:p>
    <w:p>
      <w:r/>
      <w:r>
        <w:t>The future landscape for businesses aiming to mitigate fraud isn’t merely about responding to individual threats. Instead, it encompasses the creation of adaptive systems that continually update in response to new risks. For businesses currently experiencing rising fraud losses, the imperative is clear: proactive adjustment of strategies is essential to prevent future escalations in financial harm, as the tools to combat these risks are readily available.</w:t>
      </w:r>
      <w:r/>
    </w:p>
    <w:p>
      <w:r/>
      <w:r>
        <w:t>The insights provided by Chris Sham and the technological innovations developed at faceEsign underscore a pivotal moment for businesses to reassess their security frameworks in light of the evolving threats posed by sophisticated AI-driven fraud schemes.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https://www.esentire.com/web-native-pages/cybercrime-to-cost-the-world-9-5-trillion-usd-annually-in-2024</w:t>
        </w:r>
      </w:hyperlink>
      <w:r>
        <w:t xml:space="preserve"> - Corroborates the projected financial impact of cybercrime, estimating it to reach $9.5 trillion in 2024 and highlights the increasing costs and complexities of cyber threats.</w:t>
      </w:r>
      <w:r/>
    </w:p>
    <w:p>
      <w:pPr>
        <w:pStyle w:val="ListNumber"/>
        <w:spacing w:line="240" w:lineRule="auto"/>
        <w:ind w:left="720"/>
      </w:pPr>
      <w:r/>
      <w:hyperlink r:id="rId10">
        <w:r>
          <w:rPr>
            <w:color w:val="0000EE"/>
            <w:u w:val="single"/>
          </w:rPr>
          <w:t>https://www.esentire.com/web-native-pages/cybercrime-to-cost-the-world-9-5-trillion-usd-annually-in-2024</w:t>
        </w:r>
      </w:hyperlink>
      <w:r>
        <w:t xml:space="preserve"> - Details the various types of cybercrime costs, including damage to data, stolen money, lost productivity, and reputational harm, which align with the evolving threats mentioned in the article.</w:t>
      </w:r>
      <w:r/>
    </w:p>
    <w:p>
      <w:pPr>
        <w:pStyle w:val="ListNumber"/>
        <w:spacing w:line="240" w:lineRule="auto"/>
        <w:ind w:left="720"/>
      </w:pPr>
      <w:r/>
      <w:hyperlink r:id="rId11">
        <w:r>
          <w:rPr>
            <w:color w:val="0000EE"/>
            <w:u w:val="single"/>
          </w:rPr>
          <w:t>https://www.imf.org/en/Blogs/Articles/2024/04/09/rising-cyber-threats-pose-serious-concerns-for-financial-stability</w:t>
        </w:r>
      </w:hyperlink>
      <w:r>
        <w:t xml:space="preserve"> - Supports the notion that cyberattacks have significant financial and reputational impacts, particularly in the financial sector, and highlights the increasing risk of extreme losses from cyber incidents.</w:t>
      </w:r>
      <w:r/>
    </w:p>
    <w:p>
      <w:pPr>
        <w:pStyle w:val="ListNumber"/>
        <w:spacing w:line="240" w:lineRule="auto"/>
        <w:ind w:left="720"/>
      </w:pPr>
      <w:r/>
      <w:hyperlink r:id="rId11">
        <w:r>
          <w:rPr>
            <w:color w:val="0000EE"/>
            <w:u w:val="single"/>
          </w:rPr>
          <w:t>https://www.imf.org/en/Blogs/Articles/2024/04/09/rising-cyber-threats-pose-serious-concerns-for-financial-stability</w:t>
        </w:r>
      </w:hyperlink>
      <w:r>
        <w:t xml:space="preserve"> - Discusses the potential for cyberattacks to undermine financial stability and cause significant economic disruptions, aligning with the article's emphasis on the economic impact of cybercrime.</w:t>
      </w:r>
      <w:r/>
    </w:p>
    <w:p>
      <w:pPr>
        <w:pStyle w:val="ListNumber"/>
        <w:spacing w:line="240" w:lineRule="auto"/>
        <w:ind w:left="720"/>
      </w:pPr>
      <w:r/>
      <w:hyperlink r:id="rId12">
        <w:r>
          <w:rPr>
            <w:color w:val="0000EE"/>
            <w:u w:val="single"/>
          </w:rPr>
          <w:t>https://ciphertex.com/2024/05/24/the-cost-of-cyber-theft-to-the-u-s-economy-in-2024/</w:t>
        </w:r>
      </w:hyperlink>
      <w:r>
        <w:t xml:space="preserve"> - Provides data on the average cost of cybercrime incidents in the U.S., including expenses related to data recovery, legal fees, and reputational damage, which supports the financial impact discussed in the article.</w:t>
      </w:r>
      <w:r/>
    </w:p>
    <w:p>
      <w:pPr>
        <w:pStyle w:val="ListNumber"/>
        <w:spacing w:line="240" w:lineRule="auto"/>
        <w:ind w:left="720"/>
      </w:pPr>
      <w:r/>
      <w:hyperlink r:id="rId12">
        <w:r>
          <w:rPr>
            <w:color w:val="0000EE"/>
            <w:u w:val="single"/>
          </w:rPr>
          <w:t>https://ciphertex.com/2024/05/24/the-cost-of-cyber-theft-to-the-u-s-economy-in-2024/</w:t>
        </w:r>
      </w:hyperlink>
      <w:r>
        <w:t xml:space="preserve"> - Highlights the specific costs associated with ransomware attacks and other types of cyber threats, such as DDoS attacks and data extortion, which are consistent with the evolving fraud schemes mentioned.</w:t>
      </w:r>
      <w:r/>
    </w:p>
    <w:p>
      <w:pPr>
        <w:pStyle w:val="ListNumber"/>
        <w:spacing w:line="240" w:lineRule="auto"/>
        <w:ind w:left="720"/>
      </w:pPr>
      <w:r/>
      <w:hyperlink r:id="rId10">
        <w:r>
          <w:rPr>
            <w:color w:val="0000EE"/>
            <w:u w:val="single"/>
          </w:rPr>
          <w:t>https://www.esentire.com/web-native-pages/cybercrime-to-cost-the-world-9-5-trillion-usd-annually-in-2024</w:t>
        </w:r>
      </w:hyperlink>
      <w:r>
        <w:t xml:space="preserve"> - Mentions the use of AI and advanced technologies by cybercriminals, such as deepfakes and synthetic identity theft, which aligns with the article's discussion on AI-driven threats.</w:t>
      </w:r>
      <w:r/>
    </w:p>
    <w:p>
      <w:pPr>
        <w:pStyle w:val="ListNumber"/>
        <w:spacing w:line="240" w:lineRule="auto"/>
        <w:ind w:left="720"/>
      </w:pPr>
      <w:r/>
      <w:hyperlink r:id="rId10">
        <w:r>
          <w:rPr>
            <w:color w:val="0000EE"/>
            <w:u w:val="single"/>
          </w:rPr>
          <w:t>https://www.esentire.com/web-native-pages/cybercrime-to-cost-the-world-9-5-trillion-usd-annually-in-2024</w:t>
        </w:r>
      </w:hyperlink>
      <w:r>
        <w:t xml:space="preserve"> - Forecasts the increasing costs of ransomware and other cyber threats over the next few years, supporting the article's projections of rising losses due to these schemes.</w:t>
      </w:r>
      <w:r/>
    </w:p>
    <w:p>
      <w:pPr>
        <w:pStyle w:val="ListNumber"/>
        <w:spacing w:line="240" w:lineRule="auto"/>
        <w:ind w:left="720"/>
      </w:pPr>
      <w:r/>
      <w:hyperlink r:id="rId12">
        <w:r>
          <w:rPr>
            <w:color w:val="0000EE"/>
            <w:u w:val="single"/>
          </w:rPr>
          <w:t>https://ciphertex.com/2024/05/24/the-cost-of-cyber-theft-to-the-u-s-economy-in-2024/</w:t>
        </w:r>
      </w:hyperlink>
      <w:r>
        <w:t xml:space="preserve"> - Emphasizes the need for robust cybersecurity measures, including enhanced training and regular software updates, to combat the rising threat of cyber theft, which is in line with the article's advocacy for smarter technology solutions.</w:t>
      </w:r>
      <w:r/>
    </w:p>
    <w:p>
      <w:pPr>
        <w:pStyle w:val="ListNumber"/>
        <w:spacing w:line="240" w:lineRule="auto"/>
        <w:ind w:left="720"/>
      </w:pPr>
      <w:r/>
      <w:hyperlink r:id="rId11">
        <w:r>
          <w:rPr>
            <w:color w:val="0000EE"/>
            <w:u w:val="single"/>
          </w:rPr>
          <w:t>https://www.imf.org/en/Blogs/Articles/2024/04/09/rising-cyber-threats-pose-serious-concerns-for-financial-stability</w:t>
        </w:r>
      </w:hyperlink>
      <w:r>
        <w:t xml:space="preserve"> - Highlights the importance of proactive measures to prevent future escalations in financial harm from cyber threats, aligning with the article's emphasis on the need for ongoing vigilance and adaptive security systems.</w:t>
      </w:r>
      <w:r/>
    </w:p>
    <w:p>
      <w:pPr>
        <w:pStyle w:val="ListNumber"/>
        <w:spacing w:line="240" w:lineRule="auto"/>
        <w:ind w:left="720"/>
      </w:pPr>
      <w:r/>
      <w:hyperlink r:id="rId10">
        <w:r>
          <w:rPr>
            <w:color w:val="0000EE"/>
            <w:u w:val="single"/>
          </w:rPr>
          <w:t>https://www.esentire.com/web-native-pages/cybercrime-to-cost-the-world-9-5-trillion-usd-annually-in-2024</w:t>
        </w:r>
      </w:hyperlink>
      <w:r>
        <w:t xml:space="preserve"> - Discusses the rapid evolution of cyber threats and the necessity for businesses to adopt new security tools to counteract these emerging threats, which is consistent with the article's message on the need for advanced security solutions.</w:t>
      </w:r>
      <w:r/>
    </w:p>
    <w:p>
      <w:pPr>
        <w:pStyle w:val="ListNumber"/>
        <w:spacing w:line="240" w:lineRule="auto"/>
        <w:ind w:left="720"/>
      </w:pPr>
      <w:r/>
      <w:hyperlink r:id="rId13">
        <w:r>
          <w:rPr>
            <w:color w:val="0000EE"/>
            <w:u w:val="single"/>
          </w:rPr>
          <w:t>https://techbullion.com/chris-d-sham-the-game-changing-solution-to-generative-and-synthetic-ai-threats/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entire.com/web-native-pages/cybercrime-to-cost-the-world-9-5-trillion-usd-annually-in-2024" TargetMode="External"/><Relationship Id="rId11" Type="http://schemas.openxmlformats.org/officeDocument/2006/relationships/hyperlink" Target="https://www.imf.org/en/Blogs/Articles/2024/04/09/rising-cyber-threats-pose-serious-concerns-for-financial-stability" TargetMode="External"/><Relationship Id="rId12" Type="http://schemas.openxmlformats.org/officeDocument/2006/relationships/hyperlink" Target="https://ciphertex.com/2024/05/24/the-cost-of-cyber-theft-to-the-u-s-economy-in-2024/" TargetMode="External"/><Relationship Id="rId13" Type="http://schemas.openxmlformats.org/officeDocument/2006/relationships/hyperlink" Target="https://techbullion.com/chris-d-sham-the-game-changing-solution-to-generative-and-synthetic-ai-thre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