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 for urgent action to overcome barriers in Europe's energy innovation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comprehensive analysis detailing the future landscape of Europe's energy sector, a new policy paper from the European Technology and Innovation Platform Smart Networks for the Energy Transition (ETIP SNET) highlights the substantial potential of innovative energy technologies, while exposing systemic barriers hindering their commercialisation. The findings are drawn from insights gathered from nearly 50 real-world energy projects spanning both pan-European and national initiatives.</w:t>
      </w:r>
      <w:r/>
    </w:p>
    <w:p>
      <w:r/>
      <w:r>
        <w:t xml:space="preserve">The ETIP SNET paper underscores that many successful projects in the energy sector stem from robust collaborations among researchers, industry partners, policymakers, and various stakeholders. Such partnerships enable these projects to leverage critical expertise and resources while effectively navigating the complexities involved in bringing innovations to market. A vital aspect of these collaborations is market orientation, focusing on genuine customer needs and challenges by understanding market dynamics and competitive environments. </w:t>
      </w:r>
      <w:r/>
    </w:p>
    <w:p>
      <w:r/>
      <w:r>
        <w:t>A significant barrier identified in the report is the limited access to funding for small and medium-sized enterprises (SMEs) and startups. These entities often struggle to secure the financial resources required to scale their innovations and make a meaningful impact on job creation and economic growth. It is indicated that policy measures aimed at enhancing funding mechanisms are crucial for empowering these smaller enterprises within the innovation ecosystem.</w:t>
      </w:r>
      <w:r/>
    </w:p>
    <w:p>
      <w:r/>
      <w:r>
        <w:t>The paper lists ten specific policy approaches designed to facilitate the effective uptake of innovative energy solutions into the market. These recommendations include:</w:t>
      </w:r>
      <w:r/>
      <w:r/>
    </w:p>
    <w:p>
      <w:pPr>
        <w:pStyle w:val="ListBullet"/>
        <w:spacing w:line="240" w:lineRule="auto"/>
        <w:ind w:left="720"/>
      </w:pPr>
      <w:r/>
      <w:r>
        <w:t>Energy innovation incentives like grants and research funding to stimulate innovation-driven entrepreneurship.</w:t>
      </w:r>
      <w:r/>
    </w:p>
    <w:p>
      <w:pPr>
        <w:pStyle w:val="ListBullet"/>
        <w:spacing w:line="240" w:lineRule="auto"/>
        <w:ind w:left="720"/>
      </w:pPr>
      <w:r/>
      <w:r>
        <w:t>Promoting public-private partnerships to foster collaborative environments and knowledge sharing.</w:t>
      </w:r>
      <w:r/>
    </w:p>
    <w:p>
      <w:pPr>
        <w:pStyle w:val="ListBullet"/>
        <w:spacing w:line="240" w:lineRule="auto"/>
        <w:ind w:left="720"/>
      </w:pPr>
      <w:r/>
      <w:r>
        <w:t>Implementing regulatory reforms to streamline market entry for energy innovations.</w:t>
      </w:r>
      <w:r/>
    </w:p>
    <w:p>
      <w:pPr>
        <w:pStyle w:val="ListBullet"/>
        <w:spacing w:line="240" w:lineRule="auto"/>
        <w:ind w:left="720"/>
      </w:pPr>
      <w:r/>
      <w:r>
        <w:t>Establishing technology transfer programmes to expedite the movement of research outcomes into the marketplace.</w:t>
      </w:r>
      <w:r/>
    </w:p>
    <w:p>
      <w:pPr>
        <w:pStyle w:val="ListBullet"/>
        <w:spacing w:line="240" w:lineRule="auto"/>
        <w:ind w:left="720"/>
      </w:pPr>
      <w:r/>
      <w:r>
        <w:t>Initiatives that improve energy market access to enable startups to enter new markets successfully.</w:t>
      </w:r>
      <w:r/>
    </w:p>
    <w:p>
      <w:pPr>
        <w:pStyle w:val="ListBullet"/>
        <w:spacing w:line="240" w:lineRule="auto"/>
        <w:ind w:left="720"/>
      </w:pPr>
      <w:r/>
      <w:r>
        <w:t>Supporting incubators and mentorship programmes to assist fledgling companies in navigating the complexities of market entry.</w:t>
      </w:r>
      <w:r/>
    </w:p>
    <w:p>
      <w:pPr>
        <w:pStyle w:val="ListBullet"/>
        <w:spacing w:line="240" w:lineRule="auto"/>
        <w:ind w:left="720"/>
      </w:pPr>
      <w:r/>
      <w:r>
        <w:t>Facilitating industry collaboration to co-develop and pilot innovative solutions.</w:t>
      </w:r>
      <w:r/>
    </w:p>
    <w:p>
      <w:pPr>
        <w:pStyle w:val="ListBullet"/>
        <w:spacing w:line="240" w:lineRule="auto"/>
        <w:ind w:left="720"/>
      </w:pPr>
      <w:r/>
      <w:r>
        <w:t>Advancing skills development through training and talent acquisition initiatives tailored to the energy sector.</w:t>
      </w:r>
      <w:r/>
    </w:p>
    <w:p>
      <w:pPr>
        <w:pStyle w:val="ListBullet"/>
        <w:spacing w:line="240" w:lineRule="auto"/>
        <w:ind w:left="720"/>
      </w:pPr>
      <w:r/>
      <w:r>
        <w:t>Compiling energy market intelligence to inform market entry strategies.</w:t>
      </w:r>
      <w:r/>
    </w:p>
    <w:p>
      <w:pPr>
        <w:pStyle w:val="ListBullet"/>
        <w:spacing w:line="240" w:lineRule="auto"/>
        <w:ind w:left="720"/>
      </w:pPr>
      <w:r/>
      <w:r>
        <w:t>Regular evaluation and monitoring of energy projects to measure progress and policy effectiveness.</w:t>
      </w:r>
      <w:r/>
      <w:r/>
    </w:p>
    <w:p>
      <w:r/>
      <w:r>
        <w:t>A critical theme throughout the report is the urgent need for policymakers to enhance funding accessibility, simplify regulatory environments, and encourage collaborative efforts among all stakeholders involved in energy innovation. The paper highlights that such measures are essential not only to address immediate funding and regulatory challenges but also to embrace the rapid changes in the energy market precipitated by technological advancements.</w:t>
      </w:r>
      <w:r/>
    </w:p>
    <w:p>
      <w:r/>
      <w:r>
        <w:t>Moreover, the report advocates for a more streamlined approach to bring innovative solutions to market more swiftly, emphasizing that the fast-paced evolution within the energy sector necessitates urgent action. The authors posit that achieving the European Commission's target goals, including those outlined in the European Green Deal and European Climate Law, requires a collective effort to cultivate an innovative and competitive energy landscape.</w:t>
      </w:r>
      <w:r/>
    </w:p>
    <w:p>
      <w:r/>
      <w:r>
        <w:t>In his commentary on the findings, Jonathan Spencer Jones, a specialist writer at Smart Energy International, remarked, “Through aligned policies and initiatives, the EU can effectively bridge the gap between innovative ideas and market realities, paving the way for a resilient energy future.” This perspective encapsulates the essence of the recommendations aimed at harnessing innovation for the future success of Europe's energy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https://www.rehva.eu/news/article/energy-data-space-policy-paper</w:t>
        </w:r>
      </w:hyperlink>
      <w:r>
        <w:t xml:space="preserve"> - Corroborates the release of the ETIP SNET policy paper and its focus on practical steps for implementing a common European energy data space.</w:t>
      </w:r>
      <w:r/>
    </w:p>
    <w:p>
      <w:pPr>
        <w:pStyle w:val="ListNumber"/>
        <w:spacing w:line="240" w:lineRule="auto"/>
        <w:ind w:left="720"/>
      </w:pPr>
      <w:r/>
      <w:hyperlink r:id="rId11">
        <w:r>
          <w:rPr>
            <w:color w:val="0000EE"/>
            <w:u w:val="single"/>
          </w:rPr>
          <w:t>https://smart-networks-energy-transition.ec.europa.eu/system/files?file=2024-09%2FETIP+SNET_Brochure+2024.pdf</w:t>
        </w:r>
      </w:hyperlink>
      <w:r>
        <w:t xml:space="preserve"> - Supports the role of ETIP SNET in fostering collaboration and innovation in the energy sector, including policy papers and strategic documents.</w:t>
      </w:r>
      <w:r/>
    </w:p>
    <w:p>
      <w:pPr>
        <w:pStyle w:val="ListNumber"/>
        <w:spacing w:line="240" w:lineRule="auto"/>
        <w:ind w:left="720"/>
      </w:pPr>
      <w:r/>
      <w:hyperlink r:id="rId12">
        <w:r>
          <w:rPr>
            <w:color w:val="0000EE"/>
            <w:u w:val="single"/>
          </w:rPr>
          <w:t>https://sustainable-energy-week.ec.europa.eu/news/charging-future-new-frontier-ignite-energy-security-and-innovation-europe-2024-05-24_en</w:t>
        </w:r>
      </w:hyperlink>
      <w:r>
        <w:t xml:space="preserve"> - Highlights the challenges in the European energy sector, including funding, regulatory, and market barriers to innovation.</w:t>
      </w:r>
      <w:r/>
    </w:p>
    <w:p>
      <w:pPr>
        <w:pStyle w:val="ListNumber"/>
        <w:spacing w:line="240" w:lineRule="auto"/>
        <w:ind w:left="720"/>
      </w:pPr>
      <w:r/>
      <w:hyperlink r:id="rId13">
        <w:r>
          <w:rPr>
            <w:color w:val="0000EE"/>
            <w:u w:val="single"/>
          </w:rPr>
          <w:t>https://onlinelibrary.wiley.com/doi/full/10.1002/bse.3384</w:t>
        </w:r>
      </w:hyperlink>
      <w:r>
        <w:t xml:space="preserve"> - Discusses the 'valley of death' for renewable energy technologies and the need for policy solutions to support their commercialization.</w:t>
      </w:r>
      <w:r/>
    </w:p>
    <w:p>
      <w:pPr>
        <w:pStyle w:val="ListNumber"/>
        <w:spacing w:line="240" w:lineRule="auto"/>
        <w:ind w:left="720"/>
      </w:pPr>
      <w:r/>
      <w:hyperlink r:id="rId11">
        <w:r>
          <w:rPr>
            <w:color w:val="0000EE"/>
            <w:u w:val="single"/>
          </w:rPr>
          <w:t>https://smart-networks-energy-transition.ec.europa.eu/system/files?file=2024-09%2FETIP+SNET_Brochure+2024.pdf</w:t>
        </w:r>
      </w:hyperlink>
      <w:r>
        <w:t xml:space="preserve"> - Details the ETIP SNET's vision for 2050, including objectives and strategies for a decarbonized energy system.</w:t>
      </w:r>
      <w:r/>
    </w:p>
    <w:p>
      <w:pPr>
        <w:pStyle w:val="ListNumber"/>
        <w:spacing w:line="240" w:lineRule="auto"/>
        <w:ind w:left="720"/>
      </w:pPr>
      <w:r/>
      <w:hyperlink r:id="rId10">
        <w:r>
          <w:rPr>
            <w:color w:val="0000EE"/>
            <w:u w:val="single"/>
          </w:rPr>
          <w:t>https://www.rehva.eu/news/article/energy-data-space-policy-paper</w:t>
        </w:r>
      </w:hyperlink>
      <w:r>
        <w:t xml:space="preserve"> - Emphasizes the importance of technology-agnostic approaches and practical steps for implementing energy innovations.</w:t>
      </w:r>
      <w:r/>
    </w:p>
    <w:p>
      <w:pPr>
        <w:pStyle w:val="ListNumber"/>
        <w:spacing w:line="240" w:lineRule="auto"/>
        <w:ind w:left="720"/>
      </w:pPr>
      <w:r/>
      <w:hyperlink r:id="rId12">
        <w:r>
          <w:rPr>
            <w:color w:val="0000EE"/>
            <w:u w:val="single"/>
          </w:rPr>
          <w:t>https://sustainable-energy-week.ec.europa.eu/news/charging-future-new-frontier-ignite-energy-security-and-innovation-europe-2024-05-24_en</w:t>
        </w:r>
      </w:hyperlink>
      <w:r>
        <w:t xml:space="preserve"> - Addresses the need for public-private partnerships and regulatory reforms to support energy innovation.</w:t>
      </w:r>
      <w:r/>
    </w:p>
    <w:p>
      <w:pPr>
        <w:pStyle w:val="ListNumber"/>
        <w:spacing w:line="240" w:lineRule="auto"/>
        <w:ind w:left="720"/>
      </w:pPr>
      <w:r/>
      <w:hyperlink r:id="rId11">
        <w:r>
          <w:rPr>
            <w:color w:val="0000EE"/>
            <w:u w:val="single"/>
          </w:rPr>
          <w:t>https://smart-networks-energy-transition.ec.europa.eu/system/files?file=2024-09%2FETIP+SNET_Brochure+2024.pdf</w:t>
        </w:r>
      </w:hyperlink>
      <w:r>
        <w:t xml:space="preserve"> - Outlines the importance of skills development and talent acquisition initiatives in the energy sector.</w:t>
      </w:r>
      <w:r/>
    </w:p>
    <w:p>
      <w:pPr>
        <w:pStyle w:val="ListNumber"/>
        <w:spacing w:line="240" w:lineRule="auto"/>
        <w:ind w:left="720"/>
      </w:pPr>
      <w:r/>
      <w:hyperlink r:id="rId13">
        <w:r>
          <w:rPr>
            <w:color w:val="0000EE"/>
            <w:u w:val="single"/>
          </w:rPr>
          <w:t>https://onlinelibrary.wiley.com/doi/full/10.1002/bse.3384</w:t>
        </w:r>
      </w:hyperlink>
      <w:r>
        <w:t xml:space="preserve"> - Supports the need for improved funding mechanisms and policy measures to empower SMEs and startups in the energy sector.</w:t>
      </w:r>
      <w:r/>
    </w:p>
    <w:p>
      <w:pPr>
        <w:pStyle w:val="ListNumber"/>
        <w:spacing w:line="240" w:lineRule="auto"/>
        <w:ind w:left="720"/>
      </w:pPr>
      <w:r/>
      <w:hyperlink r:id="rId12">
        <w:r>
          <w:rPr>
            <w:color w:val="0000EE"/>
            <w:u w:val="single"/>
          </w:rPr>
          <w:t>https://sustainable-energy-week.ec.europa.eu/news/charging-future-new-frontier-ignite-energy-security-and-innovation-europe-2024-05-24_en</w:t>
        </w:r>
      </w:hyperlink>
      <w:r>
        <w:t xml:space="preserve"> - Highlights the urgency of addressing funding and regulatory challenges to achieve European Commission's target goals, such as the European Green Deal.</w:t>
      </w:r>
      <w:r/>
    </w:p>
    <w:p>
      <w:pPr>
        <w:pStyle w:val="ListNumber"/>
        <w:spacing w:line="240" w:lineRule="auto"/>
        <w:ind w:left="720"/>
      </w:pPr>
      <w:r/>
      <w:hyperlink r:id="rId11">
        <w:r>
          <w:rPr>
            <w:color w:val="0000EE"/>
            <w:u w:val="single"/>
          </w:rPr>
          <w:t>https://smart-networks-energy-transition.ec.europa.eu/system/files?file=2024-09%2FETIP+SNET_Brochure+2024.pdf</w:t>
        </w:r>
      </w:hyperlink>
      <w:r>
        <w:t xml:space="preserve"> - Corroborates the importance of a collective effort to cultivate an innovative and competitive energy landscape, aligning with EU energy policies.</w:t>
      </w:r>
      <w:r/>
    </w:p>
    <w:p>
      <w:pPr>
        <w:pStyle w:val="ListNumber"/>
        <w:spacing w:line="240" w:lineRule="auto"/>
        <w:ind w:left="720"/>
      </w:pPr>
      <w:r/>
      <w:hyperlink r:id="rId14">
        <w:r>
          <w:rPr>
            <w:color w:val="0000EE"/>
            <w:u w:val="single"/>
          </w:rPr>
          <w:t>https://industrialnews.co.uk/tech-talk-taking-technology-from-innovation-to-market/?utm_source=rss&amp;utm_medium=rss&amp;utm_campaign=tech-talk-taking-technology-from-innovation-to-market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hva.eu/news/article/energy-data-space-policy-paper" TargetMode="External"/><Relationship Id="rId11" Type="http://schemas.openxmlformats.org/officeDocument/2006/relationships/hyperlink" Target="https://smart-networks-energy-transition.ec.europa.eu/system/files?file=2024-09%2FETIP+SNET_Brochure+2024.pdf" TargetMode="External"/><Relationship Id="rId12" Type="http://schemas.openxmlformats.org/officeDocument/2006/relationships/hyperlink" Target="https://sustainable-energy-week.ec.europa.eu/news/charging-future-new-frontier-ignite-energy-security-and-innovation-europe-2024-05-24_en" TargetMode="External"/><Relationship Id="rId13" Type="http://schemas.openxmlformats.org/officeDocument/2006/relationships/hyperlink" Target="https://onlinelibrary.wiley.com/doi/full/10.1002/bse.3384" TargetMode="External"/><Relationship Id="rId14" Type="http://schemas.openxmlformats.org/officeDocument/2006/relationships/hyperlink" Target="https://industrialnews.co.uk/tech-talk-taking-technology-from-innovation-to-market/?utm_source=rss&amp;utm_medium=rss&amp;utm_campaign=tech-talk-taking-technology-from-innovation-to-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