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Cryptocurrency market dynamics: Ripple, Kaspa and Lightchain AI on the rise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cryptocurrency market is currently undergoing notable changes, with industry analysts closely monitoring potential movements in key players such as Ripple (XRP) and emerging tokens like Lightchain AI and Kaspa (KAS). These dynamics have sparked discussions regarding future trends and their possible impacts on business practices within the blockchain sector.</w:t>
      </w:r>
      <w:r/>
    </w:p>
    <w:p>
      <w:r/>
      <w:r>
        <w:t>Ripple's XRP has recently faced considerable challenges amidst market volatility. After experiencing a substantial surge of nearly 400% in early December, which saw its price peak at $2.89, XRP has struggled to maintain this momentum. This spike was linked to optimistic sentiment regarding a potential shift in regulatory attitudes towards cryptocurrency following the upcoming U.S. presidential election in November 2024. Donald Trump, a candidate touted for his pro-crypto stance, has indicated plans to appoint crypto-friendly officials to key positions.</w:t>
      </w:r>
      <w:r/>
    </w:p>
    <w:p>
      <w:r/>
      <w:r>
        <w:t>However, the path forward for Ripple has been complicated by ongoing legal challenges with the U.S. Securities and Exchange Commission (SEC). The agency has appealed a recent federal court ruling in Ripple’s favour, reintroducing uncertainty into the cryptocurrency's price trajectory. As of January 8, 2025, XRP was trading at approximately $2.29, reflecting a decline of 5.37% from previous sessions.</w:t>
      </w:r>
      <w:r/>
    </w:p>
    <w:p>
      <w:r/>
      <w:r>
        <w:t>Against this backdrop, newer entrants like Kaspa are grabbing attention with innovative technologies aimed at solving blockchain scalability issues. Kaspa utilises a unique GHOSTDAG protocol, which allows the simultaneous processing of multiple blocks, thus achieving transaction speeds of up to 10 blocks per second. Built on a decentralised Proof-of-Work consensus, Kaspa seeks to balance speed, security, and decentralisation, making it an attractive platform for developers working on decentralised applications (dApps).</w:t>
      </w:r>
      <w:r/>
    </w:p>
    <w:p>
      <w:r/>
      <w:r>
        <w:t>The growth of Kaspa’s ecosystem indicates a rising interest among innovators who see potential in its ground-breaking approach to blockchain technology. The developments suggested that Kaspa could play a pivotal role in shaping the future of scalable and decentralised solutions.</w:t>
      </w:r>
      <w:r/>
    </w:p>
    <w:p>
      <w:r/>
      <w:r>
        <w:t>Meanwhile, Lightchain AI, another rising star in the cryptocurrency domain, is making waves by integrating artificial intelligence with blockchain technology. Raising $9.7 million in its presale at a price of $0.004875, Lightchain AI is emerging as a strong contender as it approaches the $1 mark. The project is centred around the Memecoin Launchpad, which harnesses AI-driven tools to facilitate innovative and monetisable ideas, fostering a creative economy.</w:t>
      </w:r>
      <w:r/>
    </w:p>
    <w:p>
      <w:r/>
      <w:r>
        <w:t>Lightchain AI emphasises privacy and security in its operations, promising adherence to strict standards in AI computations and data handling. This is particularly relevant for sectors such as healthcare and finance. Its approach also encourages global collaboration within a developer community, enhancing its AI capabilities. Furthermore, the platform’s cross-chain compatibility allows for interoperability across various blockchain networks, increasing its overall functionality.</w:t>
      </w:r>
      <w:r/>
    </w:p>
    <w:p>
      <w:r/>
      <w:r>
        <w:t>With its eye on substantial growth, Lightchain AI appears well-positioned within the market, suggesting potential for future expansion beyond the $1 threshold. As these developments unfold, they underscore the evolving landscape of cryptocurrency and the significance of both established and emerging technologies in shaping business practices across industries.</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