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Data privacy transformations on the horizon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2025 unfolds, significant transformations in the realm of data privacy are anticipated, with experts urging businesses and governments to adapt proactively. Roderick Rosenburg, founder and CEO of Roseman Labs, provided insights into these upcoming trends during a conversation with Information Security Buzz.</w:t>
      </w:r>
      <w:r/>
    </w:p>
    <w:p>
      <w:r/>
      <w:r>
        <w:t xml:space="preserve">One of the prominent issues identified by Rosenburg is the </w:t>
      </w:r>
      <w:r>
        <w:rPr>
          <w:b/>
        </w:rPr>
        <w:t>increased risk of racial profiling</w:t>
      </w:r>
      <w:r>
        <w:t>. He cautioned that governments intending to enforce stricter policies towards minority groups may likely identify and police specific populations. This trend, which has persisted despite widespread public disapproval, amplifies the imperative for robust data protection measures. “Recent history has shown that racial profiling remains a persistent issue, despite widespread public disapproval and legislative efforts to curb it. The need for robust privacy measures to protect vulnerable populations is more pressing than ever,” Rosenburg stated.</w:t>
      </w:r>
      <w:r/>
    </w:p>
    <w:p>
      <w:r/>
      <w:r>
        <w:t xml:space="preserve">On a broader scale, the geopolitical landscape is shifting, with Rosenburg suggesting that the </w:t>
      </w:r>
      <w:r>
        <w:rPr>
          <w:b/>
        </w:rPr>
        <w:t>era of bilateral agreements</w:t>
      </w:r>
      <w:r>
        <w:t xml:space="preserve"> to address cyber espionage, akin to the Obama administration’s pact with China, is a thing of the past. He notes a resurgence in cyber espionage's popularity, indicating a heightened risk of intellectual property theft across adversarial nations. “The absence of such understandings has heightened the risk of intellectual property theft among adversarial nations, particularly affecting knowledge-centric industries,” he commented. His assertion highlights the urgency for organisations to bolster proprietary data protection measures in response to increasing cyber threats.</w:t>
      </w:r>
      <w:r/>
    </w:p>
    <w:p>
      <w:r/>
      <w:r>
        <w:t xml:space="preserve">One of the most significant predictions for 2025 involves the </w:t>
      </w:r>
      <w:r>
        <w:rPr>
          <w:b/>
        </w:rPr>
        <w:t>proliferation of AI technologies</w:t>
      </w:r>
      <w:r>
        <w:t xml:space="preserve"> and the urgent need for privacy safeguards. The rapid deployment of AI tools, which can be exploited for malicious activities such as disinformation campaigns and sophisticated social engineering attacks, is raising alarms within the industry. “AI tools are increasingly used for malicious purposes, such as voice and video impersonation. While the genie is out of the bottle for impersonation attacks, protecting advanced AI models from theft and misuse is still critical,” Rosenburg expressed. He proposed the concept of </w:t>
      </w:r>
      <w:r>
        <w:rPr>
          <w:b/>
        </w:rPr>
        <w:t>encrypted AI</w:t>
      </w:r>
      <w:r>
        <w:t xml:space="preserve"> as a solution, stating that it could secure not only the AI models but also the data used throughout the training and deployment processes, mitigating risks of unauthorized exploitation.</w:t>
      </w:r>
      <w:r/>
    </w:p>
    <w:p>
      <w:r/>
      <w:r>
        <w:t xml:space="preserve">Looking to the future, Rosenburg emphasised that </w:t>
      </w:r>
      <w:r>
        <w:rPr>
          <w:b/>
        </w:rPr>
        <w:t>organisations must proactively address these emerging trends</w:t>
      </w:r>
      <w:r>
        <w:t>. He called on them to prioritize strategies that enhance their data protection capabilities amidst an evolving technological landscape that increasingly embraces AI.</w:t>
      </w:r>
      <w:r/>
    </w:p>
    <w:p>
      <w:r/>
      <w:r>
        <w:t>As businesses navigate the complexities of 2025, the insights shared by Rosenburg delineate a clear message: adapting to the shifting dynamics of data privacy, civil rights, and cybersecurity is not merely advisable but essential.</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https://natlawreview.com/article/br-privacy-security-download-january-2025</w:t>
        </w:r>
      </w:hyperlink>
      <w:r>
        <w:t xml:space="preserve"> - This article discusses the upcoming amendments to the Colorado Privacy Act, which include enhanced protections for biometric data and minors, and the proliferation of AI technologies, aligning with Rosenburg's insights on the need for robust privacy measures and AI safeguards.</w:t>
      </w:r>
      <w:r/>
    </w:p>
    <w:p>
      <w:pPr>
        <w:pStyle w:val="ListNumber"/>
        <w:spacing w:line="240" w:lineRule="auto"/>
        <w:ind w:left="720"/>
      </w:pPr>
      <w:r/>
      <w:hyperlink r:id="rId11">
        <w:r>
          <w:rPr>
            <w:color w:val="0000EE"/>
            <w:u w:val="single"/>
          </w:rPr>
          <w:t>https://www.sheppardmullin.com/media/publication/2259_Law360%20-%205%20Privacy%20Law%20Trends%20That%20Will%20Continue%20In%202025.pdf</w:t>
        </w:r>
      </w:hyperlink>
      <w:r>
        <w:t xml:space="preserve"> - This document outlines five privacy law trends expected to continue in 2025, including developments in AI laws, which supports Rosenburg's prediction on the proliferation of AI technologies and the need for privacy safeguards.</w:t>
      </w:r>
      <w:r/>
    </w:p>
    <w:p>
      <w:pPr>
        <w:pStyle w:val="ListNumber"/>
        <w:spacing w:line="240" w:lineRule="auto"/>
        <w:ind w:left="720"/>
      </w:pPr>
      <w:r/>
      <w:hyperlink r:id="rId12">
        <w:r>
          <w:rPr>
            <w:color w:val="0000EE"/>
            <w:u w:val="single"/>
          </w:rPr>
          <w:t>https://www.jdsupra.com/legalnews/year-end-review-data-privacy-insights-2928432/</w:t>
        </w:r>
      </w:hyperlink>
      <w:r>
        <w:t xml:space="preserve"> - This article highlights the FTC's focus on sensitive personal data, including children’s data and health data, and the expansion of oversight on artificial intelligence, reinforcing the importance of robust data protection measures and AI safeguards as mentioned by Rosenburg.</w:t>
      </w:r>
      <w:r/>
    </w:p>
    <w:p>
      <w:pPr>
        <w:pStyle w:val="ListNumber"/>
        <w:spacing w:line="240" w:lineRule="auto"/>
        <w:ind w:left="720"/>
      </w:pPr>
      <w:r/>
      <w:hyperlink r:id="rId10">
        <w:r>
          <w:rPr>
            <w:color w:val="0000EE"/>
            <w:u w:val="single"/>
          </w:rPr>
          <w:t>https://natlawreview.com/article/br-privacy-security-download-january-2025</w:t>
        </w:r>
      </w:hyperlink>
      <w:r>
        <w:t xml:space="preserve"> - The article mentions the CFPB's proposed rule to restrict the sale of sensitive data, which aligns with concerns about racial profiling and the need for enhanced data protection measures to protect vulnerable populations.</w:t>
      </w:r>
      <w:r/>
    </w:p>
    <w:p>
      <w:pPr>
        <w:pStyle w:val="ListNumber"/>
        <w:spacing w:line="240" w:lineRule="auto"/>
        <w:ind w:left="720"/>
      </w:pPr>
      <w:r/>
      <w:hyperlink r:id="rId11">
        <w:r>
          <w:rPr>
            <w:color w:val="0000EE"/>
            <w:u w:val="single"/>
          </w:rPr>
          <w:t>https://www.sheppardmullin.com/media/publication/2259_Law360%20-%205%20Privacy%20Law%20Trends%20That%20Will%20Continue%20In%202025.pdf</w:t>
        </w:r>
      </w:hyperlink>
      <w:r>
        <w:t xml:space="preserve"> - This document discusses the ongoing passage of AI laws and the scrutiny under deception theories, supporting Rosenburg's assertion about the urgent need for privacy safeguards in the context of AI technologies.</w:t>
      </w:r>
      <w:r/>
    </w:p>
    <w:p>
      <w:pPr>
        <w:pStyle w:val="ListNumber"/>
        <w:spacing w:line="240" w:lineRule="auto"/>
        <w:ind w:left="720"/>
      </w:pPr>
      <w:r/>
      <w:hyperlink r:id="rId12">
        <w:r>
          <w:rPr>
            <w:color w:val="0000EE"/>
            <w:u w:val="single"/>
          </w:rPr>
          <w:t>https://www.jdsupra.com/legalnews/year-end-review-data-privacy-insights-2928432/</w:t>
        </w:r>
      </w:hyperlink>
      <w:r>
        <w:t xml:space="preserve"> - The article notes the FTC's actions against data brokers and other data sharing practices, which underscores the geopolitical and cyber espionage risks mentioned by Rosenburg and the need for bolstered proprietary data protection measures.</w:t>
      </w:r>
      <w:r/>
    </w:p>
    <w:p>
      <w:pPr>
        <w:pStyle w:val="ListNumber"/>
        <w:spacing w:line="240" w:lineRule="auto"/>
        <w:ind w:left="720"/>
      </w:pPr>
      <w:r/>
      <w:hyperlink r:id="rId10">
        <w:r>
          <w:rPr>
            <w:color w:val="0000EE"/>
            <w:u w:val="single"/>
          </w:rPr>
          <w:t>https://natlawreview.com/article/br-privacy-security-download-january-2025</w:t>
        </w:r>
      </w:hyperlink>
      <w:r>
        <w:t xml:space="preserve"> - This article mentions the proposed update to the Connecticut Privacy Act, which includes AI anti-discrimination measures and expanded data subject rights, supporting the trend of increased regulatory activity around AI and data privacy.</w:t>
      </w:r>
      <w:r/>
    </w:p>
    <w:p>
      <w:pPr>
        <w:pStyle w:val="ListNumber"/>
        <w:spacing w:line="240" w:lineRule="auto"/>
        <w:ind w:left="720"/>
      </w:pPr>
      <w:r/>
      <w:hyperlink r:id="rId11">
        <w:r>
          <w:rPr>
            <w:color w:val="0000EE"/>
            <w:u w:val="single"/>
          </w:rPr>
          <w:t>https://www.sheppardmullin.com/media/publication/2259_Law360%20-%205%20Privacy%20Law%20Trends%20That%20Will%20Continue%20In%202025.pdf</w:t>
        </w:r>
      </w:hyperlink>
      <w:r>
        <w:t xml:space="preserve"> - The document highlights the importance of managing vendors and combining data from multiple sources, which is relevant to Rosenburg's call for organisations to proactively address emerging trends in data privacy and cybersecurity.</w:t>
      </w:r>
      <w:r/>
    </w:p>
    <w:p>
      <w:pPr>
        <w:pStyle w:val="ListNumber"/>
        <w:spacing w:line="240" w:lineRule="auto"/>
        <w:ind w:left="720"/>
      </w:pPr>
      <w:r/>
      <w:hyperlink r:id="rId12">
        <w:r>
          <w:rPr>
            <w:color w:val="0000EE"/>
            <w:u w:val="single"/>
          </w:rPr>
          <w:t>https://www.jdsupra.com/legalnews/year-end-review-data-privacy-insights-2928432/</w:t>
        </w:r>
      </w:hyperlink>
      <w:r>
        <w:t xml:space="preserve"> - The article discusses the FTC's Operation AI Comply and its expanded oversight of artificial intelligence, reinforcing the need for organisations to prioritize strategies that enhance their data protection capabilities in the face of evolving AI technologies.</w:t>
      </w:r>
      <w:r/>
    </w:p>
    <w:p>
      <w:pPr>
        <w:pStyle w:val="ListNumber"/>
        <w:spacing w:line="240" w:lineRule="auto"/>
        <w:ind w:left="720"/>
      </w:pPr>
      <w:r/>
      <w:hyperlink r:id="rId10">
        <w:r>
          <w:rPr>
            <w:color w:val="0000EE"/>
            <w:u w:val="single"/>
          </w:rPr>
          <w:t>https://natlawreview.com/article/br-privacy-security-download-january-2025</w:t>
        </w:r>
      </w:hyperlink>
      <w:r>
        <w:t xml:space="preserve"> - This article details the Colorado Attorney General's adoption of amendments to the CPA rules, which includes enhanced protections for minors and biometric data, aligning with Rosenburg's emphasis on the need for robust privacy measures to protect vulnerable populations.</w:t>
      </w:r>
      <w:r/>
    </w:p>
    <w:p>
      <w:pPr>
        <w:pStyle w:val="ListNumber"/>
        <w:spacing w:line="240" w:lineRule="auto"/>
        <w:ind w:left="720"/>
      </w:pPr>
      <w:r/>
      <w:hyperlink r:id="rId13">
        <w:r>
          <w:rPr>
            <w:color w:val="0000EE"/>
            <w:u w:val="single"/>
          </w:rPr>
          <w:t>https://news.google.com/rss/articles/CBMigAFBVV95cUxORlI2Zzk5VUFMRWdqcmZzY0hmRmFwbjJPbkpNbFFmdUhJU0tnRXZjd28zV1BWNWQ2TDk3UElTM0hlQ21WQlF6ckt5Qmp0QTh5eUw3OGY0aVlOaFZ3TFZCc1Z3b0gybUN4WFNZdHlXVjI2NkQyV2k1UXlkeGxLeTRobg?oc=5&amp;hl=en-US&amp;gl=US&amp;ceid=US:en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atlawreview.com/article/br-privacy-security-download-january-2025" TargetMode="External"/><Relationship Id="rId11" Type="http://schemas.openxmlformats.org/officeDocument/2006/relationships/hyperlink" Target="https://www.sheppardmullin.com/media/publication/2259_Law360%20-%205%20Privacy%20Law%20Trends%20That%20Will%20Continue%20In%202025.pdf" TargetMode="External"/><Relationship Id="rId12" Type="http://schemas.openxmlformats.org/officeDocument/2006/relationships/hyperlink" Target="https://www.jdsupra.com/legalnews/year-end-review-data-privacy-insights-2928432/" TargetMode="External"/><Relationship Id="rId13" Type="http://schemas.openxmlformats.org/officeDocument/2006/relationships/hyperlink" Target="https://news.google.com/rss/articles/CBMigAFBVV95cUxORlI2Zzk5VUFMRWdqcmZzY0hmRmFwbjJPbkpNbFFmdUhJU0tnRXZjd28zV1BWNWQ2TDk3UElTM0hlQ21WQlF6ckt5Qmp0QTh5eUw3OGY0aVlOaFZ3TFZCc1Z3b0gybUN4WFNZdHlXVjI2NkQyV2k1UXlkeGxLeTRob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