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Dynamic pricing strategies transformed by technology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Recent developments in dynamic pricing strategies are prominently influenced by cutting-edge technologies that incorporate customised solutions, significantly enhancing how businesses operate. According to an article in Analytics Insight, the integration of machine learning and personalisation has resulted in a marked increase in customer lifetime value, boasting a 43 per cent improvement for organisations employing these advanced methodologies. Meanwhile, the adoption of blockchain technology in pricing has facilitated a 49 per cent enhancement in pricing transparency across various companies.</w:t>
      </w:r>
      <w:r/>
    </w:p>
    <w:p>
      <w:r/>
      <w:r>
        <w:t>These emerging technologies are underscoring a profound transformation in the dynamic pricing landscape, making products increasingly appealing and fostering deeper connections with customers. This shift is particularly relevant given the growing importance of customer-centric approaches in today’s competitive business environment.</w:t>
      </w:r>
      <w:r/>
    </w:p>
    <w:p>
      <w:r/>
      <w:r>
        <w:t>Neeraj Kripalani, speaking to Analytics Insight, acknowledged the significant technical challenges and integration requirements associated with implementing dynamic pricing systems. Despite these hurdles, he suggests that the long-term benefits of such systems make them a worthy investment. Enhanced customer satisfaction, more efficient resource utilisation, and increased competitiveness within the market are all potential advantages that organisations can reap from effective dynamic pricing strategies.</w:t>
      </w:r>
      <w:r/>
    </w:p>
    <w:p>
      <w:r/>
      <w:r>
        <w:t>As businesses continue to navigate the complexities of automated pricing, the fusion of advanced technology with customer-oriented practices is likely to redefine industry norms and create new opportunities for growth.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https://hypersonix.ai/blogs/what-is-dynamic-pricing-strategies-benefits-and-examples</w:t>
        </w:r>
      </w:hyperlink>
      <w:r>
        <w:t xml:space="preserve"> - This article explains how dynamic pricing strategies, enhanced by machine learning and real-time data analysis, help businesses stay competitive and maximize revenue.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https://pathmonk.com/increase-customer-ltv-with-ai-powered-personalization/</w:t>
        </w:r>
      </w:hyperlink>
      <w:r>
        <w:t xml:space="preserve"> - This article discusses how AI-powered personalization can increase customer lifetime value by providing tailored experiences and predictive analytics.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https://www.nobledesktop.com/learn/digital-marketing/dynamic-pricing-strategies-adapting-to-market-changes</w:t>
        </w:r>
      </w:hyperlink>
      <w:r>
        <w:t xml:space="preserve"> - This article highlights the importance of dynamic pricing strategies in adapting to market changes and consumer behavior, using advanced algorithms and data analytics.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https://hypersonix.ai/blogs/what-is-dynamic-pricing-strategies-benefits-and-examples</w:t>
        </w:r>
      </w:hyperlink>
      <w:r>
        <w:t xml:space="preserve"> - This article details how dynamic pricing includes strategies like demand-based, time-based, and segment-based pricing to optimize sales and profitability.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https://pathmonk.com/increase-customer-ltv-with-ai-powered-personalization/</w:t>
        </w:r>
      </w:hyperlink>
      <w:r>
        <w:t xml:space="preserve"> - This article explains how AI enhances customer segmentation and targeting, leading to more effective marketing strategies and improved customer satisfaction.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https://www.nobledesktop.com/learn/digital-marketing/dynamic-pricing-strategies-adapting-to-market-changes</w:t>
        </w:r>
      </w:hyperlink>
      <w:r>
        <w:t xml:space="preserve"> - This article discusses the role of technology in dynamic pricing, including the use of algorithms and data analytics to analyze market trends and customer behavior in real time.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https://hypersonix.ai/blogs/what-is-dynamic-pricing-strategies-benefits-and-examples</w:t>
        </w:r>
      </w:hyperlink>
      <w:r>
        <w:t xml:space="preserve"> - This article mentions the flexibility in responding to market changes and consumer behaviors through real-time pricing adjustments using AI and machine learning.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https://pathmonk.com/increase-customer-ltv-with-ai-powered-personalization/</w:t>
        </w:r>
      </w:hyperlink>
      <w:r>
        <w:t xml:space="preserve"> - This article highlights the benefits of AI-powered personalization, including enhanced customer engagement, increased conversion rates, and improved customer satisfaction.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https://defipedia.com/topic/blockchain-transparency</w:t>
        </w:r>
      </w:hyperlink>
      <w:r>
        <w:t xml:space="preserve"> - This article explains the concept of blockchain transparency and its benefits, such as increased trust, accountability, and efficiency, although it does not directly address pricing transparency.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https://www.nobledesktop.com/learn/digital-marketing/dynamic-pricing-strategies-adapting-to-market-changes</w:t>
        </w:r>
      </w:hyperlink>
      <w:r>
        <w:t xml:space="preserve"> - This article provides case studies on successful applications of dynamic pricing, such as Airbnb and Uber, which adjust prices based on demand, time, and location.</w:t>
      </w:r>
      <w:r/>
    </w:p>
    <w:p>
      <w:pPr>
        <w:pStyle w:val="ListNumber"/>
        <w:spacing w:line="240" w:lineRule="auto"/>
        <w:ind w:left="720"/>
      </w:pPr>
      <w:r/>
      <w:hyperlink r:id="rId14">
        <w:r>
          <w:rPr>
            <w:color w:val="0000EE"/>
            <w:u w:val="single"/>
          </w:rPr>
          <w:t>https://www.analyticsinsight.net/tech-news/saas-industry-embraces-dynamic-pricing-to-transform-customer-value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hypersonix.ai/blogs/what-is-dynamic-pricing-strategies-benefits-and-examples" TargetMode="External"/><Relationship Id="rId11" Type="http://schemas.openxmlformats.org/officeDocument/2006/relationships/hyperlink" Target="https://pathmonk.com/increase-customer-ltv-with-ai-powered-personalization/" TargetMode="External"/><Relationship Id="rId12" Type="http://schemas.openxmlformats.org/officeDocument/2006/relationships/hyperlink" Target="https://www.nobledesktop.com/learn/digital-marketing/dynamic-pricing-strategies-adapting-to-market-changes" TargetMode="External"/><Relationship Id="rId13" Type="http://schemas.openxmlformats.org/officeDocument/2006/relationships/hyperlink" Target="https://defipedia.com/topic/blockchain-transparency" TargetMode="External"/><Relationship Id="rId14" Type="http://schemas.openxmlformats.org/officeDocument/2006/relationships/hyperlink" Target="https://www.analyticsinsight.net/tech-news/saas-industry-embraces-dynamic-pricing-to-transform-customer-value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