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EngineAI Robotics showcases breakthrough humanoid robots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EngineAI Robotics is currently making headlines at the Consumer Electronics Show (CES) 2025, where it is showcasing a range of humanoid robots, specifically the SE01, SA01, and PM01 models. These innovations signal significant advancements in the realm of robotics and artificial intelligence, particularly in how these machines can interact with and navigate physical environments.</w:t>
      </w:r>
      <w:r/>
    </w:p>
    <w:p>
      <w:r/>
      <w:r>
        <w:t>The founder and CEO of EngineAI, Zhao Tongyang, articulated the company’s strategic vision to produce world-class, general-purpose humanoid robots while driving forward the evolution of embodied intelligence. Speaking to Robotics &amp; Automation News, Zhao stated that the company is dedicated to launching scalable products at competitive prices, targeting the production and sale of over a thousand units by the year 2025. His extensive background in the robotics sector, including his ventures such as Dogotix and XPENG Robotics, supports this ambitious goal.</w:t>
      </w:r>
      <w:r/>
    </w:p>
    <w:p>
      <w:r/>
      <w:r>
        <w:t>The SE01, which is making its CES debut, is EngineAI's first full-sized humanoid robot. Designed primarily for industrial applications, the SE01 boasts capabilities suited for heavy lifting and precision assembly tasks within complex factory settings. This robot utilises advanced technologies including harmonic force control joint modules, deep reinforcement learning, and a sophisticated end-to-end neural network model, enabling it to perform with a natural gait and improved work efficiency. Standing at 170cm and weighing 55kg, the SE01’s athletic performance allows it to execute various human-like movements, further enhancing its utility in industrial environments.</w:t>
      </w:r>
      <w:r/>
    </w:p>
    <w:p>
      <w:r/>
      <w:r>
        <w:t>In addition to the SE01, EngineAI is presenting the SA01, a bipedal robot tailored for research and educational settings. This model features an open-source platform which allows for extensive customisation, making it appealing for academic institutions focusing on robotics studies. The SA01, which weighs about 40kg, is capable of actions such as running and jumping, and it operates with a walking power consumption of under 200W, thanks to its refined power module solutions. It is priced at $5,400, and subsequently has garnered substantial interest, exceeding initial order expectations.</w:t>
      </w:r>
      <w:r/>
    </w:p>
    <w:p>
      <w:r/>
      <w:r>
        <w:t>The PM01, the newest addition to EngineAI's lineup, introduces a lightweight and dynamic platform that can walk in both mechanical and humanoid gaits. Weighing approximately 40kg and standing at 138cm, the PM01 is designed for flexibility, featuring an interactive core screen and extended movement capabilities. Available in commercial and educational editions, it is priced at $13,700 until March 31, 2025, with a promotional offer allowing customers of the commercial edition to upgrade to the educational variant.</w:t>
      </w:r>
      <w:r/>
    </w:p>
    <w:p>
      <w:r/>
      <w:r>
        <w:t>EngineAI's commitment to innovation places it at the forefront of the robotics and AI industry at CES 2025. By focusing on the development of humanoid robots and their applications across various sectors, EngineAI aspires to contribute meaningfully to the evolution of artificial intelligence and the potential emergence of artificial general intelligence (AGI). The company continues to refine its product offerings, aiming to create sustainable ecosystems that foster professional model training and deployment across multiple platforms.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https://www.rockingrobots.com/engineai-debuts-robotics-lineup-at-ces/</w:t>
        </w:r>
      </w:hyperlink>
      <w:r>
        <w:t xml:space="preserve"> - Corroborates EngineAI Robotics' debut of humanoid robots SE01, SA01, and PM01 at CES 2025 and details their specifications and applications.</w:t>
      </w:r>
      <w:r/>
    </w:p>
    <w:p>
      <w:pPr>
        <w:pStyle w:val="ListNumber"/>
        <w:spacing w:line="240" w:lineRule="auto"/>
        <w:ind w:left="720"/>
      </w:pPr>
      <w:r/>
      <w:hyperlink r:id="rId10">
        <w:r>
          <w:rPr>
            <w:color w:val="0000EE"/>
            <w:u w:val="single"/>
          </w:rPr>
          <w:t>https://www.rockingrobots.com/engineai-debuts-robotics-lineup-at-ces/</w:t>
        </w:r>
      </w:hyperlink>
      <w:r>
        <w:t xml:space="preserve"> - Supports the information about EngineAI's founder and CEO, Zhao Tongyang, and his vision for producing scalable, general-purpose humanoid robots.</w:t>
      </w:r>
      <w:r/>
    </w:p>
    <w:p>
      <w:pPr>
        <w:pStyle w:val="ListNumber"/>
        <w:spacing w:line="240" w:lineRule="auto"/>
        <w:ind w:left="720"/>
      </w:pPr>
      <w:r/>
      <w:hyperlink r:id="rId10">
        <w:r>
          <w:rPr>
            <w:color w:val="0000EE"/>
            <w:u w:val="single"/>
          </w:rPr>
          <w:t>https://www.rockingrobots.com/engineai-debuts-robotics-lineup-at-ces/</w:t>
        </w:r>
      </w:hyperlink>
      <w:r>
        <w:t xml:space="preserve"> - Provides details about the SE01 model, including its design for industrial applications, advanced technologies, and physical characteristics.</w:t>
      </w:r>
      <w:r/>
    </w:p>
    <w:p>
      <w:pPr>
        <w:pStyle w:val="ListNumber"/>
        <w:spacing w:line="240" w:lineRule="auto"/>
        <w:ind w:left="720"/>
      </w:pPr>
      <w:r/>
      <w:hyperlink r:id="rId10">
        <w:r>
          <w:rPr>
            <w:color w:val="0000EE"/>
            <w:u w:val="single"/>
          </w:rPr>
          <w:t>https://www.rockingrobots.com/engineai-debuts-robotics-lineup-at-ces/</w:t>
        </w:r>
      </w:hyperlink>
      <w:r>
        <w:t xml:space="preserve"> - Describes the SA01 model, its open-source platform, and its suitability for research and educational settings.</w:t>
      </w:r>
      <w:r/>
    </w:p>
    <w:p>
      <w:pPr>
        <w:pStyle w:val="ListNumber"/>
        <w:spacing w:line="240" w:lineRule="auto"/>
        <w:ind w:left="720"/>
      </w:pPr>
      <w:r/>
      <w:hyperlink r:id="rId10">
        <w:r>
          <w:rPr>
            <w:color w:val="0000EE"/>
            <w:u w:val="single"/>
          </w:rPr>
          <w:t>https://www.rockingrobots.com/engineai-debuts-robotics-lineup-at-ces/</w:t>
        </w:r>
      </w:hyperlink>
      <w:r>
        <w:t xml:space="preserve"> - Details the PM01 model, its lightweight and dynamic design, and the promotional pricing offer.</w:t>
      </w:r>
      <w:r/>
    </w:p>
    <w:p>
      <w:pPr>
        <w:pStyle w:val="ListNumber"/>
        <w:spacing w:line="240" w:lineRule="auto"/>
        <w:ind w:left="720"/>
      </w:pPr>
      <w:r/>
      <w:hyperlink r:id="rId11">
        <w:r>
          <w:rPr>
            <w:color w:val="0000EE"/>
            <w:u w:val="single"/>
          </w:rPr>
          <w:t>https://mikekalil.com/blog/engine-ai-pm01-humanoid-robot/</w:t>
        </w:r>
      </w:hyperlink>
      <w:r>
        <w:t xml:space="preserve"> - Corroborates the physical dimensions and weight of the PM01 model, as well as its capabilities and features.</w:t>
      </w:r>
      <w:r/>
    </w:p>
    <w:p>
      <w:pPr>
        <w:pStyle w:val="ListNumber"/>
        <w:spacing w:line="240" w:lineRule="auto"/>
        <w:ind w:left="720"/>
      </w:pPr>
      <w:r/>
      <w:hyperlink r:id="rId11">
        <w:r>
          <w:rPr>
            <w:color w:val="0000EE"/>
            <w:u w:val="single"/>
          </w:rPr>
          <w:t>https://mikekalil.com/blog/engine-ai-pm01-humanoid-robot/</w:t>
        </w:r>
      </w:hyperlink>
      <w:r>
        <w:t xml:space="preserve"> - Provides additional information about the PM01's design and functionality, aligning with its presentation at CES 2025.</w:t>
      </w:r>
      <w:r/>
    </w:p>
    <w:p>
      <w:pPr>
        <w:pStyle w:val="ListNumber"/>
        <w:spacing w:line="240" w:lineRule="auto"/>
        <w:ind w:left="720"/>
      </w:pPr>
      <w:r/>
      <w:hyperlink r:id="rId10">
        <w:r>
          <w:rPr>
            <w:color w:val="0000EE"/>
            <w:u w:val="single"/>
          </w:rPr>
          <w:t>https://www.rockingrobots.com/engineai-debuts-robotics-lineup-at-ces/</w:t>
        </w:r>
      </w:hyperlink>
      <w:r>
        <w:t xml:space="preserve"> - Supports the information about Zhao Tongyang's background in the robotics sector, including his previous ventures like Dogotix and XPENG Robotics.</w:t>
      </w:r>
      <w:r/>
    </w:p>
    <w:p>
      <w:pPr>
        <w:pStyle w:val="ListNumber"/>
        <w:spacing w:line="240" w:lineRule="auto"/>
        <w:ind w:left="720"/>
      </w:pPr>
      <w:r/>
      <w:hyperlink r:id="rId10">
        <w:r>
          <w:rPr>
            <w:color w:val="0000EE"/>
            <w:u w:val="single"/>
          </w:rPr>
          <w:t>https://www.rockingrobots.com/engineai-debuts-robotics-lineup-at-ces/</w:t>
        </w:r>
      </w:hyperlink>
      <w:r>
        <w:t xml:space="preserve"> - Corroborates EngineAI's goal of producing over a thousand units by the end of 2025 and the competitive pricing strategy.</w:t>
      </w:r>
      <w:r/>
    </w:p>
    <w:p>
      <w:pPr>
        <w:pStyle w:val="ListNumber"/>
        <w:spacing w:line="240" w:lineRule="auto"/>
        <w:ind w:left="720"/>
      </w:pPr>
      <w:r/>
      <w:hyperlink r:id="rId10">
        <w:r>
          <w:rPr>
            <w:color w:val="0000EE"/>
            <w:u w:val="single"/>
          </w:rPr>
          <w:t>https://www.rockingrobots.com/engineai-debuts-robotics-lineup-at-ces/</w:t>
        </w:r>
      </w:hyperlink>
      <w:r>
        <w:t xml:space="preserve"> - Details the advanced technologies used in the SE01, such as harmonic force control joint modules and deep reinforcement learning.</w:t>
      </w:r>
      <w:r/>
    </w:p>
    <w:p>
      <w:pPr>
        <w:pStyle w:val="ListNumber"/>
        <w:spacing w:line="240" w:lineRule="auto"/>
        <w:ind w:left="720"/>
      </w:pPr>
      <w:r/>
      <w:hyperlink r:id="rId12">
        <w:r>
          <w:rPr>
            <w:color w:val="0000EE"/>
            <w:u w:val="single"/>
          </w:rPr>
          <w:t>https://roboticsandautomationnews.com/2025/01/10/engineai-debuts-its-revolutionary-robotics-lineup-at-ces/88418/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ckingrobots.com/engineai-debuts-robotics-lineup-at-ces/" TargetMode="External"/><Relationship Id="rId11" Type="http://schemas.openxmlformats.org/officeDocument/2006/relationships/hyperlink" Target="https://mikekalil.com/blog/engine-ai-pm01-humanoid-robot/" TargetMode="External"/><Relationship Id="rId12" Type="http://schemas.openxmlformats.org/officeDocument/2006/relationships/hyperlink" Target="https://roboticsandautomationnews.com/2025/01/10/engineai-debuts-its-revolutionary-robotics-lineup-at-ces/884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