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FSI &amp; AI Hong Kong Summit to return in April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FSI &amp; AI Hong Kong Summit is set to make its return on 9 April 2025, marking its second edition aimed at navigating the rapidly evolving landscape of artificial intelligence in the financial services industry. As anticipation builds ahead of the event, details about new themes, current programme topics, and an exciting line-up of speakers will be made available in the lead-up to the summit.</w:t>
      </w:r>
      <w:r/>
    </w:p>
    <w:p>
      <w:r/>
      <w:r>
        <w:t xml:space="preserve">The Financial Services Industry (FSI) has been among the early adopters of AI technologies. Applications of AI have already been observed across a variety of functions, including but not limited to customer experience enhancement, fraud detection, investment selection, Know Your Customer (KYC) processes, onboarding, personalisation, security measures, governance, risk management (GRC), credit assessments, underwriting decision-making, and Environmental, Social, and Governance (ESG) considerations. </w:t>
      </w:r>
      <w:r/>
    </w:p>
    <w:p>
      <w:r/>
      <w:r>
        <w:t>Despite these advancements, professionals within AI and data roles face significant challenges. Issues concerning trust, ethics, compliance, governance, and the ability to scale technologies rapidly are paramount. With increasing scrutiny on matters of fairness and privacy, there is a pressing need for AI models to be robust, explainable, and validated to ensure they meet regulatory standards.</w:t>
      </w:r>
      <w:r/>
    </w:p>
    <w:p>
      <w:r/>
      <w:r>
        <w:t>The FSI &amp; AI Hong Kong Summit aims to serve as an essential platform for AI and data leaders in the Banking, Financial Services, and Insurance sectors, providing a forum to explore the strategic future of AI. The event is designed to facilitate a series of insightful presentations and panel discussions that encourage the responsible acceleration of AI technologies, emphasising the importance of maximising business impact while navigating a heavily regulated environment.</w:t>
      </w:r>
      <w:r/>
    </w:p>
    <w:p>
      <w:r/>
      <w:r>
        <w:t>The summit represents a critical convergence point for industry leaders and innovators seeking to harness the potential of AI in a manner that aligns with ethical standards and regulatory compliance, setting the stage for future developments in AI automation for businesses.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https://www.ibm.com/think/topics/artificial-intelligence-finance</w:t>
        </w:r>
      </w:hyperlink>
      <w:r>
        <w:t xml:space="preserve"> - Corroborates the various applications of AI in the financial services industry, including customer experience enhancement, fraud detection, investment selection, and risk management.</w:t>
      </w:r>
      <w:r/>
    </w:p>
    <w:p>
      <w:pPr>
        <w:pStyle w:val="ListNumber"/>
        <w:spacing w:line="240" w:lineRule="auto"/>
        <w:ind w:left="720"/>
      </w:pPr>
      <w:r/>
      <w:hyperlink r:id="rId11">
        <w:r>
          <w:rPr>
            <w:color w:val="0000EE"/>
            <w:u w:val="single"/>
          </w:rPr>
          <w:t>https://www.oliverwyman.com/our-expertise/insights/2019/dec/artificial-intelligence-applications-in-financial-services.html</w:t>
        </w:r>
      </w:hyperlink>
      <w:r>
        <w:t xml:space="preserve"> - Supports the use of AI in functions such as risk management, alpha generation, stewardship in asset management, chatbots, underwriting, and relationship manager augmentation.</w:t>
      </w:r>
      <w:r/>
    </w:p>
    <w:p>
      <w:pPr>
        <w:pStyle w:val="ListNumber"/>
        <w:spacing w:line="240" w:lineRule="auto"/>
        <w:ind w:left="720"/>
      </w:pPr>
      <w:r/>
      <w:hyperlink r:id="rId10">
        <w:r>
          <w:rPr>
            <w:color w:val="0000EE"/>
            <w:u w:val="single"/>
          </w:rPr>
          <w:t>https://www.ibm.com/think/topics/artificial-intelligence-finance</w:t>
        </w:r>
      </w:hyperlink>
      <w:r>
        <w:t xml:space="preserve"> - Details the role of AI in automating tasks, improving decision-making, and enhancing compliance in financial services.</w:t>
      </w:r>
      <w:r/>
    </w:p>
    <w:p>
      <w:pPr>
        <w:pStyle w:val="ListNumber"/>
        <w:spacing w:line="240" w:lineRule="auto"/>
        <w:ind w:left="720"/>
      </w:pPr>
      <w:r/>
      <w:hyperlink r:id="rId11">
        <w:r>
          <w:rPr>
            <w:color w:val="0000EE"/>
            <w:u w:val="single"/>
          </w:rPr>
          <w:t>https://www.oliverwyman.com/our-expertise/insights/2019/dec/artificial-intelligence-applications-in-financial-services.html</w:t>
        </w:r>
      </w:hyperlink>
      <w:r>
        <w:t xml:space="preserve"> - Highlights the challenges and considerations around trust, ethics, compliance, and governance in AI applications within the financial sector.</w:t>
      </w:r>
      <w:r/>
    </w:p>
    <w:p>
      <w:pPr>
        <w:pStyle w:val="ListNumber"/>
        <w:spacing w:line="240" w:lineRule="auto"/>
        <w:ind w:left="720"/>
      </w:pPr>
      <w:r/>
      <w:hyperlink r:id="rId12">
        <w:r>
          <w:rPr>
            <w:color w:val="0000EE"/>
            <w:u w:val="single"/>
          </w:rPr>
          <w:t>https://fintechnews.hk/31788/events/asian-financial-forum-2025/</w:t>
        </w:r>
      </w:hyperlink>
      <w:r>
        <w:t xml:space="preserve"> - Mentions the focus on AI, fintech, and sustainability at the Asian Financial Forum, which aligns with the themes of AI in financial services.</w:t>
      </w:r>
      <w:r/>
    </w:p>
    <w:p>
      <w:pPr>
        <w:pStyle w:val="ListNumber"/>
        <w:spacing w:line="240" w:lineRule="auto"/>
        <w:ind w:left="720"/>
      </w:pPr>
      <w:r/>
      <w:hyperlink r:id="rId11">
        <w:r>
          <w:rPr>
            <w:color w:val="0000EE"/>
            <w:u w:val="single"/>
          </w:rPr>
          <w:t>https://www.oliverwyman.com/our-expertise/insights/2019/dec/artificial-intelligence-applications-in-financial-services.html</w:t>
        </w:r>
      </w:hyperlink>
      <w:r>
        <w:t xml:space="preserve"> - Discusses the importance of robust, explainable, and validated AI models to meet regulatory standards and address fairness and privacy concerns.</w:t>
      </w:r>
      <w:r/>
    </w:p>
    <w:p>
      <w:pPr>
        <w:pStyle w:val="ListNumber"/>
        <w:spacing w:line="240" w:lineRule="auto"/>
        <w:ind w:left="720"/>
      </w:pPr>
      <w:r/>
      <w:hyperlink r:id="rId10">
        <w:r>
          <w:rPr>
            <w:color w:val="0000EE"/>
            <w:u w:val="single"/>
          </w:rPr>
          <w:t>https://www.ibm.com/think/topics/artificial-intelligence-finance</w:t>
        </w:r>
      </w:hyperlink>
      <w:r>
        <w:t xml:space="preserve"> - Explains how AI is used in credit scoring, KYC processes, and other financial functions, emphasizing the need for ethical and compliant AI practices.</w:t>
      </w:r>
      <w:r/>
    </w:p>
    <w:p>
      <w:pPr>
        <w:pStyle w:val="ListNumber"/>
        <w:spacing w:line="240" w:lineRule="auto"/>
        <w:ind w:left="720"/>
      </w:pPr>
      <w:r/>
      <w:hyperlink r:id="rId11">
        <w:r>
          <w:rPr>
            <w:color w:val="0000EE"/>
            <w:u w:val="single"/>
          </w:rPr>
          <w:t>https://www.oliverwyman.com/our-expertise/insights/2019/dec/artificial-intelligence-applications-in-financial-services.html</w:t>
        </w:r>
      </w:hyperlink>
      <w:r>
        <w:t xml:space="preserve"> - Addresses the ethical and responsible use of AI, including the development of governance principles and the challenges in shifting from principles to practice.</w:t>
      </w:r>
      <w:r/>
    </w:p>
    <w:p>
      <w:pPr>
        <w:pStyle w:val="ListNumber"/>
        <w:spacing w:line="240" w:lineRule="auto"/>
        <w:ind w:left="720"/>
      </w:pPr>
      <w:r/>
      <w:hyperlink r:id="rId12">
        <w:r>
          <w:rPr>
            <w:color w:val="0000EE"/>
            <w:u w:val="single"/>
          </w:rPr>
          <w:t>https://fintechnews.hk/31788/events/asian-financial-forum-2025/</w:t>
        </w:r>
      </w:hyperlink>
      <w:r>
        <w:t xml:space="preserve"> - Highlights the importance of forums and summits in facilitating discussions on the strategic future of AI in the financial sector.</w:t>
      </w:r>
      <w:r/>
    </w:p>
    <w:p>
      <w:pPr>
        <w:pStyle w:val="ListNumber"/>
        <w:spacing w:line="240" w:lineRule="auto"/>
        <w:ind w:left="720"/>
      </w:pPr>
      <w:r/>
      <w:hyperlink r:id="rId11">
        <w:r>
          <w:rPr>
            <w:color w:val="0000EE"/>
            <w:u w:val="single"/>
          </w:rPr>
          <w:t>https://www.oliverwyman.com/our-expertise/insights/2019/dec/artificial-intelligence-applications-in-financial-services.html</w:t>
        </w:r>
      </w:hyperlink>
      <w:r>
        <w:t xml:space="preserve"> - Emphasizes the need for industry leaders to navigate a heavily regulated environment while maximizing business impact through AI technologies.</w:t>
      </w:r>
      <w:r/>
    </w:p>
    <w:p>
      <w:pPr>
        <w:pStyle w:val="ListNumber"/>
        <w:spacing w:line="240" w:lineRule="auto"/>
        <w:ind w:left="720"/>
      </w:pPr>
      <w:r/>
      <w:hyperlink r:id="rId13">
        <w:r>
          <w:rPr>
            <w:color w:val="0000EE"/>
            <w:u w:val="single"/>
          </w:rPr>
          <w:t>https://news.google.com/rss/articles/CBMib0FVX3lxTE9ENERQNGQzblN3dmFKaXFBX0sxbjFjTE0tTk4tVmtLb0hSaHF3N2V4cF9QVTRlSWZ2bm1MVlhHRTZzR3BvR3dGSWo2S0lBR1VvTU9fRUREVnpTX0kxVWlrX1k5Tlh6TDNnQXJMSTJiUQ?oc=5&amp;hl=en-US&amp;gl=US&amp;ceid=US:en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m.com/think/topics/artificial-intelligence-finance" TargetMode="External"/><Relationship Id="rId11" Type="http://schemas.openxmlformats.org/officeDocument/2006/relationships/hyperlink" Target="https://www.oliverwyman.com/our-expertise/insights/2019/dec/artificial-intelligence-applications-in-financial-services.html" TargetMode="External"/><Relationship Id="rId12" Type="http://schemas.openxmlformats.org/officeDocument/2006/relationships/hyperlink" Target="https://fintechnews.hk/31788/events/asian-financial-forum-2025/" TargetMode="External"/><Relationship Id="rId13" Type="http://schemas.openxmlformats.org/officeDocument/2006/relationships/hyperlink" Target="https://news.google.com/rss/articles/CBMib0FVX3lxTE9ENERQNGQzblN3dmFKaXFBX0sxbjFjTE0tTk4tVmtLb0hSaHF3N2V4cF9QVTRlSWZ2bm1MVlhHRTZzR3BvR3dGSWo2S0lBR1VvTU9fRUREVnpTX0kxVWlrX1k5Tlh6TDNnQXJMSTJi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