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Furniture industry prepares for 2025 amid evolving market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furniture industry navigates the complexities of a changing marketplace, 2025 is being eyed by many as a crucial year for a potential turnaround. However, the challenges faced by furniture retailers and manufacturers are evolving due to a mix of pandemic-related shifts and longstanding structural issues that continue to impact business practices.</w:t>
      </w:r>
      <w:r/>
    </w:p>
    <w:p>
      <w:r/>
      <w:r>
        <w:t>One of the most significant concerns is the decline of physical retail spaces, a trend that seems to escalate with each passing year. Those familiar with the retail landscape will observe an increasing number of vacant storefronts on main streets and in shopping malls. According to "Furniture Today," businesses selling everything from clothing to home furnishings are struggling to convince consumers to venture out from their homes, especially when competition from online giants like Amazon and Wayfair makes shopping more convenient than ever. The ease of direct-to-consumer models has posed significant threats to traditional retailers, who must now provide a compelling reason for shoppers to leave the comfort of their homes.</w:t>
      </w:r>
      <w:r/>
    </w:p>
    <w:p>
      <w:r/>
      <w:r>
        <w:t>Additionally, the phenomenon of resurrecting defunct retail brands is emerging as a strategy among certain retailers. As reported, companies are recognising the selection of once-popular brands—now available for licensing or sale—as a potential shortcut to reviving consumer interest and driving profits. Nevertheless, industry experts remain sceptical about this approach. There seems to be little evidence that consumers will flock to brands that, for various reasons, failed to sustain themselves in the past. The implications are particularly evident in the case of Big Lots, which has recently announced a significant reduction in stores while attempting to reorganise under new ownership. Similarly, Beyond Inc. appears to be adopting a strategy focused on acquiring distressed brands, raising questions about the viability of combining weakened entities into a successful business model.</w:t>
      </w:r>
      <w:r/>
    </w:p>
    <w:p>
      <w:r/>
      <w:r>
        <w:t xml:space="preserve">Moreover, the ongoing housing market issues are complicating the outlook for furniture sales. Presently, weak consumer demand is undeniably tied to interest rates, which have inhibited new home purchases. The Federal Reserve's recent decision to lower interest rates has sparked speculation about future cuts, especially in light of rising inflation concerns. Yet, the essence of the housing market poses an additional barrier: a lack of affordable homes. Even if interest rates improve, younger and lower-income potential buyers may struggle to enter the housing market due to still-high prices. Consequently, experts are cautioning against relying on a housing rebound as a strategy for recovery, suggesting instead that alternative drivers for increased furniture sales must be identified. </w:t>
      </w:r>
      <w:r/>
    </w:p>
    <w:p>
      <w:r/>
      <w:r>
        <w:t>With all these factors at play, it seems evident that the furniture industry is at a crossroads, facing challenges not only from external market pressures but also from evolving consumer behaviours and expectations. As businesses look toward 2025, the focus will likely centre on innovative strategies to adapt to a landscape that continues to shift dramatically. The quest for solutions to these ongoing dilemmas remains critical for industry stakeholders as they strive to secure a sustainable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https://www.staphaus.com/insights/challenges-facing-the-furniture-design-industry-in-2025-part-i</w:t>
        </w:r>
      </w:hyperlink>
      <w:r>
        <w:t xml:space="preserve"> - Corroborates the challenges faced by the furniture industry, including the impact of high mortgage rates on new home purchases and the subdued demand for office furniture due to hybrid work models.</w:t>
      </w:r>
      <w:r/>
    </w:p>
    <w:p>
      <w:pPr>
        <w:pStyle w:val="ListNumber"/>
        <w:spacing w:line="240" w:lineRule="auto"/>
        <w:ind w:left="720"/>
      </w:pPr>
      <w:r/>
      <w:hyperlink r:id="rId11">
        <w:r>
          <w:rPr>
            <w:color w:val="0000EE"/>
            <w:u w:val="single"/>
          </w:rPr>
          <w:t>https://www.furnituretoday.com/industry-issue/q-what-big-thing-will-shape-the-industry-in-2025/</w:t>
        </w:r>
      </w:hyperlink>
      <w:r>
        <w:t xml:space="preserve"> - Supports the idea that the furniture industry's outlook is influenced by economic conditions, housing market issues, and evolving consumer preferences, including the need for alternative drivers for increased furniture sales.</w:t>
      </w:r>
      <w:r/>
    </w:p>
    <w:p>
      <w:pPr>
        <w:pStyle w:val="ListNumber"/>
        <w:spacing w:line="240" w:lineRule="auto"/>
        <w:ind w:left="720"/>
      </w:pPr>
      <w:r/>
      <w:hyperlink r:id="rId12">
        <w:r>
          <w:rPr>
            <w:color w:val="0000EE"/>
            <w:u w:val="single"/>
          </w:rPr>
          <w:t>https://www.interiordaily.com/article/9692063/is-the-furniture-industry-s-optimism-for-2025-justified/</w:t>
        </w:r>
      </w:hyperlink>
      <w:r>
        <w:t xml:space="preserve"> - Discusses the ongoing housing market issues, high mortgage rates, and the cautious consumer spending habits that affect furniture sales, questioning the optimism for 2025.</w:t>
      </w:r>
      <w:r/>
    </w:p>
    <w:p>
      <w:pPr>
        <w:pStyle w:val="ListNumber"/>
        <w:spacing w:line="240" w:lineRule="auto"/>
        <w:ind w:left="720"/>
      </w:pPr>
      <w:r/>
      <w:hyperlink r:id="rId10">
        <w:r>
          <w:rPr>
            <w:color w:val="0000EE"/>
            <w:u w:val="single"/>
          </w:rPr>
          <w:t>https://www.staphaus.com/insights/challenges-facing-the-furniture-design-industry-in-2025-part-i</w:t>
        </w:r>
      </w:hyperlink>
      <w:r>
        <w:t xml:space="preserve"> - Highlights the economic uncertainties, including inflation and geopolitical tensions, which impact the furniture industry's supply chains and consumer spending behaviors.</w:t>
      </w:r>
      <w:r/>
    </w:p>
    <w:p>
      <w:pPr>
        <w:pStyle w:val="ListNumber"/>
        <w:spacing w:line="240" w:lineRule="auto"/>
        <w:ind w:left="720"/>
      </w:pPr>
      <w:r/>
      <w:hyperlink r:id="rId11">
        <w:r>
          <w:rPr>
            <w:color w:val="0000EE"/>
            <w:u w:val="single"/>
          </w:rPr>
          <w:t>https://www.furnituretoday.com/industry-issue/q-what-big-thing-will-shape-the-industry-in-2025/</w:t>
        </w:r>
      </w:hyperlink>
      <w:r>
        <w:t xml:space="preserve"> - Mentions the potential resurgence of the housing market and the impact of interest rates on home sales and furniture demand, although with caution about the reliability of this trend.</w:t>
      </w:r>
      <w:r/>
    </w:p>
    <w:p>
      <w:pPr>
        <w:pStyle w:val="ListNumber"/>
        <w:spacing w:line="240" w:lineRule="auto"/>
        <w:ind w:left="720"/>
      </w:pPr>
      <w:r/>
      <w:hyperlink r:id="rId12">
        <w:r>
          <w:rPr>
            <w:color w:val="0000EE"/>
            <w:u w:val="single"/>
          </w:rPr>
          <w:t>https://www.interiordaily.com/article/9692063/is-the-furniture-industry-s-optimism-for-2025-justified/</w:t>
        </w:r>
      </w:hyperlink>
      <w:r>
        <w:t xml:space="preserve"> - Addresses the skepticism around the strategy of reviving defunct retail brands and the challenges faced by retailers like Big Lots and Beyond Inc. in reorganizing and acquiring distressed brands.</w:t>
      </w:r>
      <w:r/>
    </w:p>
    <w:p>
      <w:pPr>
        <w:pStyle w:val="ListNumber"/>
        <w:spacing w:line="240" w:lineRule="auto"/>
        <w:ind w:left="720"/>
      </w:pPr>
      <w:r/>
      <w:hyperlink r:id="rId10">
        <w:r>
          <w:rPr>
            <w:color w:val="0000EE"/>
            <w:u w:val="single"/>
          </w:rPr>
          <w:t>https://www.staphaus.com/insights/challenges-facing-the-furniture-design-industry-in-2025-part-i</w:t>
        </w:r>
      </w:hyperlink>
      <w:r>
        <w:t xml:space="preserve"> - Explains the impact of higher costs of transportation and materials on the furniture industry, exacerbating margin pressures and compelling changes in pricing and supply chain strategies.</w:t>
      </w:r>
      <w:r/>
    </w:p>
    <w:p>
      <w:pPr>
        <w:pStyle w:val="ListNumber"/>
        <w:spacing w:line="240" w:lineRule="auto"/>
        <w:ind w:left="720"/>
      </w:pPr>
      <w:r/>
      <w:hyperlink r:id="rId11">
        <w:r>
          <w:rPr>
            <w:color w:val="0000EE"/>
            <w:u w:val="single"/>
          </w:rPr>
          <w:t>https://www.furnituretoday.com/industry-issue/q-what-big-thing-will-shape-the-industry-in-2025/</w:t>
        </w:r>
      </w:hyperlink>
      <w:r>
        <w:t xml:space="preserve"> - Discusses the importance of adapting to consumer preferences for customization, multifunctionality, and sustainability, as well as the need for strong partnerships and contingency planning in the industry.</w:t>
      </w:r>
      <w:r/>
    </w:p>
    <w:p>
      <w:pPr>
        <w:pStyle w:val="ListNumber"/>
        <w:spacing w:line="240" w:lineRule="auto"/>
        <w:ind w:left="720"/>
      </w:pPr>
      <w:r/>
      <w:hyperlink r:id="rId12">
        <w:r>
          <w:rPr>
            <w:color w:val="0000EE"/>
            <w:u w:val="single"/>
          </w:rPr>
          <w:t>https://www.interiordaily.com/article/9692063/is-the-furniture-industry-s-optimism-for-2025-justified/</w:t>
        </w:r>
      </w:hyperlink>
      <w:r>
        <w:t xml:space="preserve"> - Highlights the uncertainty surrounding tariffs and their potential impact on consumer prices and furniture purchases, adding to the challenges faced by the industry.</w:t>
      </w:r>
      <w:r/>
    </w:p>
    <w:p>
      <w:pPr>
        <w:pStyle w:val="ListNumber"/>
        <w:spacing w:line="240" w:lineRule="auto"/>
        <w:ind w:left="720"/>
      </w:pPr>
      <w:r/>
      <w:hyperlink r:id="rId10">
        <w:r>
          <w:rPr>
            <w:color w:val="0000EE"/>
            <w:u w:val="single"/>
          </w:rPr>
          <w:t>https://www.staphaus.com/insights/challenges-facing-the-furniture-design-industry-in-2025-part-i</w:t>
        </w:r>
      </w:hyperlink>
      <w:r>
        <w:t xml:space="preserve"> - Notes the subdued consumer confidence and spending behaviors, which are influenced by economic uncertainties and geopolitical tensions, affecting the furniture industry's outlook.</w:t>
      </w:r>
      <w:r/>
    </w:p>
    <w:p>
      <w:pPr>
        <w:pStyle w:val="ListNumber"/>
        <w:spacing w:line="240" w:lineRule="auto"/>
        <w:ind w:left="720"/>
      </w:pPr>
      <w:r/>
      <w:hyperlink r:id="rId13">
        <w:r>
          <w:rPr>
            <w:color w:val="0000EE"/>
            <w:u w:val="single"/>
          </w:rPr>
          <w:t>https://www.furnituretoday.com/opinion/furniture-everyday/3-things-to-watch-in-2025-bill-mcloughlin/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phaus.com/insights/challenges-facing-the-furniture-design-industry-in-2025-part-i" TargetMode="External"/><Relationship Id="rId11" Type="http://schemas.openxmlformats.org/officeDocument/2006/relationships/hyperlink" Target="https://www.furnituretoday.com/industry-issue/q-what-big-thing-will-shape-the-industry-in-2025/" TargetMode="External"/><Relationship Id="rId12" Type="http://schemas.openxmlformats.org/officeDocument/2006/relationships/hyperlink" Target="https://www.interiordaily.com/article/9692063/is-the-furniture-industry-s-optimism-for-2025-justified/" TargetMode="External"/><Relationship Id="rId13" Type="http://schemas.openxmlformats.org/officeDocument/2006/relationships/hyperlink" Target="https://www.furnituretoday.com/opinion/furniture-everyday/3-things-to-watch-in-2025-bill-mcloughl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