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FV Bank expands stablecoin capabilities through PayPal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9 January, FV Bank made headlines with its announcement of an expansion in stablecoin capabilities through a partnership with PayPal, emphasising the increasing necessity for businesses to adopt a comprehensive blockchain strategy. As blockchain technology gains traction, the complexities it introduces, particularly with issues stemming from interoperability, remain a significant hurdle for many enterprises.</w:t>
      </w:r>
      <w:r/>
    </w:p>
    <w:p>
      <w:r/>
      <w:r>
        <w:t>At the heart of blockchain payments are sophisticated frameworks that encompass various elements, including distributed ledger technologies, smart contracts, APIs, and user-facing applications. Each of these components is interconnected, yet they rely on distinct dependencies, making seamless integration a challenge. Furthermore, many blockchains operate in isolation, adhering to protocols unique to individual networks like Ethereum, Bitcoin, or Solana. While these isolated ecosystems have spurred innovation, they pose considerable barriers to broader adoption across enterprise and financial operations.</w:t>
      </w:r>
      <w:r/>
    </w:p>
    <w:p>
      <w:r/>
      <w:r>
        <w:t>Industry analysts assert that two critical developments are essential for the evolution of blockchain from a buzzword to a widely integrated solution: enhancing usability and establishing interoperability. Usability focuses on creating more accessible interfaces for users, while interoperability seeks to create a cohesive infrastructure allowing various blockchains, applications, and payment networks to communicate efficiently.</w:t>
      </w:r>
      <w:r/>
    </w:p>
    <w:p>
      <w:r/>
      <w:r>
        <w:t>A pertinent example cited is that of a multinational corporation attempting to pay its supply chain partners using stablecoins that operate on different blockchain platforms. The absence of interoperability could result in inefficiencies, requiring the company to invest in costly middleware or engage in laborious manual data reconciliation tasks.</w:t>
      </w:r>
      <w:r/>
    </w:p>
    <w:p>
      <w:r/>
      <w:r>
        <w:t>Moreover, it is essential for businesses to foster a mindset that prioritises collaboration over competition regarding interoperability. Participation in consortia, adherence to industry standards, and a commitment to governance models that advocate transparency are crucial to advancing this cause. Without cooperative efforts, even the most inventive technological solutions may face challenges in achieving widespread adoption.</w:t>
      </w:r>
      <w:r/>
    </w:p>
    <w:p>
      <w:r/>
      <w:r>
        <w:t>Projects like the Bank for International Settlements (BIS) initiative, Project Agora, illustrate the positive outcomes of collaborative interoperability efforts. The project has attracted participation from 41 private sector financial firms, including notable names like Citi, JPMorgan Chase, Deutsche Bank, and Mastercard. These firms are exploring innovative blockchain solutions in partnership with several central banks, effectively merging financial expertise with cutting-edge technology.</w:t>
      </w:r>
      <w:r/>
    </w:p>
    <w:p>
      <w:r/>
      <w:r>
        <w:t>"The largest financial institutions are eager to explore tokenized assets," Nikola Plecas, head of commercialization at Visa Crypto, noted in his discussions with PYMNTS, while also highlighting that regulatory certainty is a prerequisite for scaling these initiatives successfully.</w:t>
      </w:r>
      <w:r/>
    </w:p>
    <w:p>
      <w:r/>
      <w:r>
        <w:t>In the realm of financial services, where payment networks and settlement systems are integral, blockchain’s fragmented nature poses undeniable challenges. For instance, the use of different blockchains for cross-border payments versus smart contracts can lead to operational isolation, necessitating additional middleware or manual reconciliation processes to bridge the gaps.</w:t>
      </w:r>
      <w:r/>
    </w:p>
    <w:p>
      <w:r/>
      <w:r>
        <w:t>The PYMNTS Intelligence report titled “Can Blockchain Solve the Cross-Border Payments Puzzle?” delves into the potential of blockchain technology to revolutionise cross-border payments while analysing its current state of adoption and implications for businesses and financial institutions moving forward. As the implementation of blockchain payments continues to grow, it is anticipated that interoperability will emerge as a pivotal factor determining the technology's success—instead of competing to build complex systems in isolation, organisations may find greater benefit in constructing robust connections between their platforms.</w:t>
      </w:r>
      <w:r/>
    </w:p>
    <w:p>
      <w:r/>
      <w:r>
        <w:t>The USDC stablecoin exemplifies this interoperability, as it is natively supported across 16 different blockchain networks, including Algorand, Ethereum, and Solana. Additionally, insights from PYMNTS Intelligence reveal that permissioned decentralised finance (DeFi) solutions could potentially lower transaction costs by up to 80% in comparison to traditional financing methods, enhancing transparency and efficiency through features such as automated recordkeeping and smart contracts while addressing volatility issues commonly associated with cryptocurrencies through the use of stablecoins.</w:t>
      </w:r>
      <w:r/>
    </w:p>
    <w:p>
      <w:r/>
      <w:r>
        <w:t>Raj Dhamodharan, Executive Vice President for blockchain and digital assets at Mastercard, conveyed the transformative potential of blockchain by stating, “Blockchain technology, and public blockchains in particular, are opening up a number of new use cases, one of which is to transfer value — such as remittances — from one country to another.” As the developments in AI automation and blockchain technology progress, businesses face an evolving landscape that could redefine operational practices and reshape economic frameworks globally.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https://financialpost.com/pmn/business-wire-news-releases-pmn/fv-bank-adds-paypals-pyusd-stablecoin-to-direct-deposit-and-outbound-payment-options-with-real-time-usd-conversion</w:t>
        </w:r>
      </w:hyperlink>
      <w:r>
        <w:t xml:space="preserve"> - Corroborates FV Bank's announcement of expanding stablecoin capabilities through a partnership with PayPal.</w:t>
      </w:r>
      <w:r/>
    </w:p>
    <w:p>
      <w:pPr>
        <w:pStyle w:val="ListNumber"/>
        <w:spacing w:line="240" w:lineRule="auto"/>
        <w:ind w:left="720"/>
      </w:pPr>
      <w:r/>
      <w:hyperlink r:id="rId10">
        <w:r>
          <w:rPr>
            <w:color w:val="0000EE"/>
            <w:u w:val="single"/>
          </w:rPr>
          <w:t>https://financialpost.com/pmn/business-wire-news-releases-pmn/fv-bank-adds-paypals-pyusd-stablecoin-to-direct-deposit-and-outbound-payment-options-with-real-time-usd-conversion</w:t>
        </w:r>
      </w:hyperlink>
      <w:r>
        <w:t xml:space="preserve"> - Details the integration of PYUSD for direct deposits and outbound payments, highlighting the necessity for comprehensive blockchain strategies.</w:t>
      </w:r>
      <w:r/>
    </w:p>
    <w:p>
      <w:pPr>
        <w:pStyle w:val="ListNumber"/>
        <w:spacing w:line="240" w:lineRule="auto"/>
        <w:ind w:left="720"/>
      </w:pPr>
      <w:r/>
      <w:hyperlink r:id="rId11">
        <w:r>
          <w:rPr>
            <w:color w:val="0000EE"/>
            <w:u w:val="single"/>
          </w:rPr>
          <w:t>https://www.pymnts.com/blockchain/cross-border-payments/blockchain-cross-border-payments-puzzle/</w:t>
        </w:r>
      </w:hyperlink>
      <w:r>
        <w:t xml:space="preserve"> - Discusses the potential of blockchain technology to revolutionize cross-border payments and the challenges posed by its fragmented nature.</w:t>
      </w:r>
      <w:r/>
    </w:p>
    <w:p>
      <w:pPr>
        <w:pStyle w:val="ListNumber"/>
        <w:spacing w:line="240" w:lineRule="auto"/>
        <w:ind w:left="720"/>
      </w:pPr>
      <w:r/>
      <w:hyperlink r:id="rId11">
        <w:r>
          <w:rPr>
            <w:color w:val="0000EE"/>
            <w:u w:val="single"/>
          </w:rPr>
          <w:t>https://www.pymnts.com/blockchain/cross-border-payments/blockchain-cross-border-payments-puzzle/</w:t>
        </w:r>
      </w:hyperlink>
      <w:r>
        <w:t xml:space="preserve"> - Analyzes the current state of blockchain adoption and its implications for businesses and financial institutions, emphasizing interoperability.</w:t>
      </w:r>
      <w:r/>
    </w:p>
    <w:p>
      <w:pPr>
        <w:pStyle w:val="ListNumber"/>
        <w:spacing w:line="240" w:lineRule="auto"/>
        <w:ind w:left="720"/>
      </w:pPr>
      <w:r/>
      <w:hyperlink r:id="rId12">
        <w:r>
          <w:rPr>
            <w:color w:val="0000EE"/>
            <w:u w:val="single"/>
          </w:rPr>
          <w:t>https://www.coindesk.com/learn/usdc-stablecoin-supported-on-16-blockchains/</w:t>
        </w:r>
      </w:hyperlink>
      <w:r>
        <w:t xml:space="preserve"> - Explains how USDC stablecoin is natively supported across multiple blockchain networks, illustrating interoperability.</w:t>
      </w:r>
      <w:r/>
    </w:p>
    <w:p>
      <w:pPr>
        <w:pStyle w:val="ListNumber"/>
        <w:spacing w:line="240" w:lineRule="auto"/>
        <w:ind w:left="720"/>
      </w:pPr>
      <w:r/>
      <w:hyperlink r:id="rId13">
        <w:r>
          <w:rPr>
            <w:color w:val="0000EE"/>
            <w:u w:val="single"/>
          </w:rPr>
          <w:t>https://www.mastercard.com/news/perspectives/2023/blockchain-technology.html</w:t>
        </w:r>
      </w:hyperlink>
      <w:r>
        <w:t xml:space="preserve"> - Quotes Raj Dhamodharan on the transformative potential of blockchain technology, particularly for cross-border payments and remittances.</w:t>
      </w:r>
      <w:r/>
    </w:p>
    <w:p>
      <w:pPr>
        <w:pStyle w:val="ListNumber"/>
        <w:spacing w:line="240" w:lineRule="auto"/>
        <w:ind w:left="720"/>
      </w:pPr>
      <w:r/>
      <w:hyperlink r:id="rId14">
        <w:r>
          <w:rPr>
            <w:color w:val="0000EE"/>
            <w:u w:val="single"/>
          </w:rPr>
          <w:t>https://www.bis.org/projects/project_agra.htm</w:t>
        </w:r>
      </w:hyperlink>
      <w:r>
        <w:t xml:space="preserve"> - Describes the Bank for International Settlements (BIS) initiative, Project Agora, and its collaborative efforts in blockchain solutions.</w:t>
      </w:r>
      <w:r/>
    </w:p>
    <w:p>
      <w:pPr>
        <w:pStyle w:val="ListNumber"/>
        <w:spacing w:line="240" w:lineRule="auto"/>
        <w:ind w:left="720"/>
      </w:pPr>
      <w:r/>
      <w:hyperlink r:id="rId14">
        <w:r>
          <w:rPr>
            <w:color w:val="0000EE"/>
            <w:u w:val="single"/>
          </w:rPr>
          <w:t>https://www.bis.org/projects/project_agra.htm</w:t>
        </w:r>
      </w:hyperlink>
      <w:r>
        <w:t xml:space="preserve"> - Highlights the participation of private sector financial firms and central banks in Project Agora, demonstrating collaborative interoperability efforts.</w:t>
      </w:r>
      <w:r/>
    </w:p>
    <w:p>
      <w:pPr>
        <w:pStyle w:val="ListNumber"/>
        <w:spacing w:line="240" w:lineRule="auto"/>
        <w:ind w:left="720"/>
      </w:pPr>
      <w:r/>
      <w:hyperlink r:id="rId15">
        <w:r>
          <w:rPr>
            <w:color w:val="0000EE"/>
            <w:u w:val="single"/>
          </w:rPr>
          <w:t>https://www.visa.com/blog/visa-views/2023/10/blockchain-and-crypto.html</w:t>
        </w:r>
      </w:hyperlink>
      <w:r>
        <w:t xml:space="preserve"> - Mentions Nikola Plecas' comments on the importance of regulatory certainty for scaling blockchain initiatives, as reported by PYMNTS.</w:t>
      </w:r>
      <w:r/>
    </w:p>
    <w:p>
      <w:pPr>
        <w:pStyle w:val="ListNumber"/>
        <w:spacing w:line="240" w:lineRule="auto"/>
        <w:ind w:left="720"/>
      </w:pPr>
      <w:r/>
      <w:hyperlink r:id="rId13">
        <w:r>
          <w:rPr>
            <w:color w:val="0000EE"/>
            <w:u w:val="single"/>
          </w:rPr>
          <w:t>https://www.mastercard.com/news/perspectives/2023/blockchain-technology.html</w:t>
        </w:r>
      </w:hyperlink>
      <w:r>
        <w:t xml:space="preserve"> - Discusses the role of public blockchains in opening up new use cases, such as transferring value across borders, as stated by Raj Dhamodharan.</w:t>
      </w:r>
      <w:r/>
    </w:p>
    <w:p>
      <w:pPr>
        <w:pStyle w:val="ListNumber"/>
        <w:spacing w:line="240" w:lineRule="auto"/>
        <w:ind w:left="720"/>
      </w:pPr>
      <w:r/>
      <w:hyperlink r:id="rId11">
        <w:r>
          <w:rPr>
            <w:color w:val="0000EE"/>
            <w:u w:val="single"/>
          </w:rPr>
          <w:t>https://www.pymnts.com/blockchain/cross-border-payments/blockchain-cross-border-payments-puzzle/</w:t>
        </w:r>
      </w:hyperlink>
      <w:r>
        <w:t xml:space="preserve"> - Provides insights from PYMNTS Intelligence on how permissioned DeFi solutions can lower transaction costs and enhance transparency and efficiency.</w:t>
      </w:r>
      <w:r/>
    </w:p>
    <w:p>
      <w:pPr>
        <w:pStyle w:val="ListNumber"/>
        <w:spacing w:line="240" w:lineRule="auto"/>
        <w:ind w:left="720"/>
      </w:pPr>
      <w:r/>
      <w:hyperlink r:id="rId16">
        <w:r>
          <w:rPr>
            <w:color w:val="0000EE"/>
            <w:u w:val="single"/>
          </w:rPr>
          <w:t>https://www.pymnts.com/blockchain/2025/blockchain-interoperability-hits-the-right-note-for-crypto-payments/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ialpost.com/pmn/business-wire-news-releases-pmn/fv-bank-adds-paypals-pyusd-stablecoin-to-direct-deposit-and-outbound-payment-options-with-real-time-usd-conversion" TargetMode="External"/><Relationship Id="rId11" Type="http://schemas.openxmlformats.org/officeDocument/2006/relationships/hyperlink" Target="https://www.pymnts.com/blockchain/cross-border-payments/blockchain-cross-border-payments-puzzle/" TargetMode="External"/><Relationship Id="rId12" Type="http://schemas.openxmlformats.org/officeDocument/2006/relationships/hyperlink" Target="https://www.coindesk.com/learn/usdc-stablecoin-supported-on-16-blockchains/" TargetMode="External"/><Relationship Id="rId13" Type="http://schemas.openxmlformats.org/officeDocument/2006/relationships/hyperlink" Target="https://www.mastercard.com/news/perspectives/2023/blockchain-technology.html" TargetMode="External"/><Relationship Id="rId14" Type="http://schemas.openxmlformats.org/officeDocument/2006/relationships/hyperlink" Target="https://www.bis.org/projects/project_agra.htm" TargetMode="External"/><Relationship Id="rId15" Type="http://schemas.openxmlformats.org/officeDocument/2006/relationships/hyperlink" Target="https://www.visa.com/blog/visa-views/2023/10/blockchain-and-crypto.html" TargetMode="External"/><Relationship Id="rId16" Type="http://schemas.openxmlformats.org/officeDocument/2006/relationships/hyperlink" Target="https://www.pymnts.com/blockchain/2025/blockchain-interoperability-hits-the-right-note-for-crypto-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