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Growth trajectory of space economy projected to reach $944 billion by 2033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Novaspace, a leading consulting and market intelligence firm specialising in the space sector, has recently released its 11th Edition of the Space Economy Report, highlighting an impressive growth trajectory aimed at reaching $944 billion by 2033. This marks a substantial increase from the projected $596 billion in 2024, driven primarily by innovations in downstream applications.</w:t>
      </w:r>
      <w:r/>
    </w:p>
    <w:p>
      <w:r/>
      <w:r>
        <w:t>The report emphasises the pivotal role of emerging technologies, particularly artificial intelligence (AI) and cloud computing, in enhancing capabilities for data collection and processing. "Downstream applications are the main driver behind the projected $348 billion growth over the next decade," stated Lucas Pleney, Senior Consultant at Novaspace and the lead author of the report. He further elaborated, "Satellite-enabled services, such as navigation, Earth observation, and communications, are becoming increasingly essential across a range of sectors, including agriculture, logistics, and urban planning."</w:t>
      </w:r>
      <w:r/>
    </w:p>
    <w:p>
      <w:r/>
      <w:r>
        <w:t>The forecast indicates a significant shift in the space economy, indicating that while downstream applications are thriving, upstream sectors face considerable challenges. Factors such as inflation, supply chain disruptions, and shortages of essential materials are reshaping traditional supply ecosystems, leading to industry consolidation and heightened competition among vertically integrated firms.</w:t>
      </w:r>
      <w:r/>
    </w:p>
    <w:p>
      <w:r/>
      <w:r>
        <w:t>As the space economy approaches the monumental $1 trillion mark, the industry finds itself at a critical juncture of technological innovation and market disruption. Emerging business models, such as Direct-to-Device services and in-orbit economies, are being explored, which promise exciting opportunities for the sector's future. However, the long-term success of these initiatives will largely depend on the outcome of early missions and their commercial viability.</w:t>
      </w:r>
      <w:r/>
    </w:p>
    <w:p>
      <w:r/>
      <w:r>
        <w:t>Government spending continues to play a vital role in the growth of the space economy, with global military space budgets exceeding $64 billion. The report highlights that defence spending is consistently outpacing civilian investments, underscoring the strategic significance of space in matters of national security and international competitiveness.</w:t>
      </w:r>
      <w:r/>
    </w:p>
    <w:p>
      <w:r/>
      <w:r>
        <w:t>The developments outlined in Novaspace's report signal a transformative decade ahead for the space industry, heavily characterised by the integration of innovative technologies and evolving business models that could reshape the landscape of economic activity in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https://www.copernical.com/news-public/item/49879-2025-01-10-05-55-26</w:t>
        </w:r>
      </w:hyperlink>
      <w:r>
        <w:t xml:space="preserve"> - Corroborates the release of Novaspace's 11th Edition of the Space Economy Report, the projected growth to $944 billion by 2033, and the role of downstream applications.</w:t>
      </w:r>
      <w:r/>
    </w:p>
    <w:p>
      <w:pPr>
        <w:pStyle w:val="ListNumber"/>
        <w:spacing w:line="240" w:lineRule="auto"/>
        <w:ind w:left="720"/>
      </w:pPr>
      <w:r/>
      <w:hyperlink r:id="rId10">
        <w:r>
          <w:rPr>
            <w:color w:val="0000EE"/>
            <w:u w:val="single"/>
          </w:rPr>
          <w:t>https://www.copernical.com/news-public/item/49879-2025-01-10-05-55-26</w:t>
        </w:r>
      </w:hyperlink>
      <w:r>
        <w:t xml:space="preserve"> - Supports the statement that innovations in downstream applications, such as satellite-enabled services, are driving the growth.</w:t>
      </w:r>
      <w:r/>
    </w:p>
    <w:p>
      <w:pPr>
        <w:pStyle w:val="ListNumber"/>
        <w:spacing w:line="240" w:lineRule="auto"/>
        <w:ind w:left="720"/>
      </w:pPr>
      <w:r/>
      <w:hyperlink r:id="rId10">
        <w:r>
          <w:rPr>
            <w:color w:val="0000EE"/>
            <w:u w:val="single"/>
          </w:rPr>
          <w:t>https://www.copernical.com/news-public/item/49879-2025-01-10-05-55-26</w:t>
        </w:r>
      </w:hyperlink>
      <w:r>
        <w:t xml:space="preserve"> - Quotes Lucas Pleney, Senior Consultant at Novaspace, on the importance of downstream applications in the projected growth.</w:t>
      </w:r>
      <w:r/>
    </w:p>
    <w:p>
      <w:pPr>
        <w:pStyle w:val="ListNumber"/>
        <w:spacing w:line="240" w:lineRule="auto"/>
        <w:ind w:left="720"/>
      </w:pPr>
      <w:r/>
      <w:hyperlink r:id="rId10">
        <w:r>
          <w:rPr>
            <w:color w:val="0000EE"/>
            <w:u w:val="single"/>
          </w:rPr>
          <w:t>https://www.copernical.com/news-public/item/49879-2025-01-10-05-55-26</w:t>
        </w:r>
      </w:hyperlink>
      <w:r>
        <w:t xml:space="preserve"> - Details the challenges faced by upstream sectors, including inflation, supply chain disruptions, and material shortages.</w:t>
      </w:r>
      <w:r/>
    </w:p>
    <w:p>
      <w:pPr>
        <w:pStyle w:val="ListNumber"/>
        <w:spacing w:line="240" w:lineRule="auto"/>
        <w:ind w:left="720"/>
      </w:pPr>
      <w:r/>
      <w:hyperlink r:id="rId10">
        <w:r>
          <w:rPr>
            <w:color w:val="0000EE"/>
            <w:u w:val="single"/>
          </w:rPr>
          <w:t>https://www.copernical.com/news-public/item/49879-2025-01-10-05-55-26</w:t>
        </w:r>
      </w:hyperlink>
      <w:r>
        <w:t xml:space="preserve"> - Discusses the emerging business models like Direct-to-Device services and in-orbit economies and their potential impact.</w:t>
      </w:r>
      <w:r/>
    </w:p>
    <w:p>
      <w:pPr>
        <w:pStyle w:val="ListNumber"/>
        <w:spacing w:line="240" w:lineRule="auto"/>
        <w:ind w:left="720"/>
      </w:pPr>
      <w:r/>
      <w:hyperlink r:id="rId10">
        <w:r>
          <w:rPr>
            <w:color w:val="0000EE"/>
            <w:u w:val="single"/>
          </w:rPr>
          <w:t>https://www.copernical.com/news-public/item/49879-2025-01-10-05-55-26</w:t>
        </w:r>
      </w:hyperlink>
      <w:r>
        <w:t xml:space="preserve"> - Highlights the role of government spending, particularly military space budgets, in the growth of the space economy.</w:t>
      </w:r>
      <w:r/>
    </w:p>
    <w:p>
      <w:pPr>
        <w:pStyle w:val="ListNumber"/>
        <w:spacing w:line="240" w:lineRule="auto"/>
        <w:ind w:left="720"/>
      </w:pPr>
      <w:r/>
      <w:hyperlink r:id="rId11">
        <w:r>
          <w:rPr>
            <w:color w:val="0000EE"/>
            <w:u w:val="single"/>
          </w:rPr>
          <w:t>https://digital-platform.euroconsult-ec.com/product/space-economy-report/</w:t>
        </w:r>
      </w:hyperlink>
      <w:r>
        <w:t xml:space="preserve"> - Provides additional context on the Space Economy Report by Novaspace, including its comprehensive coverage of the space economy.</w:t>
      </w:r>
      <w:r/>
    </w:p>
    <w:p>
      <w:pPr>
        <w:pStyle w:val="ListNumber"/>
        <w:spacing w:line="240" w:lineRule="auto"/>
        <w:ind w:left="720"/>
      </w:pPr>
      <w:r/>
      <w:hyperlink r:id="rId11">
        <w:r>
          <w:rPr>
            <w:color w:val="0000EE"/>
            <w:u w:val="single"/>
          </w:rPr>
          <w:t>https://digital-platform.euroconsult-ec.com/product/space-economy-report/</w:t>
        </w:r>
      </w:hyperlink>
      <w:r>
        <w:t xml:space="preserve"> - Details the report's focus on market dynamics, competition, and key drivers for all segments of the space economy.</w:t>
      </w:r>
      <w:r/>
    </w:p>
    <w:p>
      <w:pPr>
        <w:pStyle w:val="ListNumber"/>
        <w:spacing w:line="240" w:lineRule="auto"/>
        <w:ind w:left="720"/>
      </w:pPr>
      <w:r/>
      <w:hyperlink r:id="rId10">
        <w:r>
          <w:rPr>
            <w:color w:val="0000EE"/>
            <w:u w:val="single"/>
          </w:rPr>
          <w:t>https://www.copernical.com/news-public/item/49879-2025-01-10-05-55-26</w:t>
        </w:r>
      </w:hyperlink>
      <w:r>
        <w:t xml:space="preserve"> - Explains the strategic significance of space in national security and international competitiveness due to government spending.</w:t>
      </w:r>
      <w:r/>
    </w:p>
    <w:p>
      <w:pPr>
        <w:pStyle w:val="ListNumber"/>
        <w:spacing w:line="240" w:lineRule="auto"/>
        <w:ind w:left="720"/>
      </w:pPr>
      <w:r/>
      <w:hyperlink r:id="rId11">
        <w:r>
          <w:rPr>
            <w:color w:val="0000EE"/>
            <w:u w:val="single"/>
          </w:rPr>
          <w:t>https://digital-platform.euroconsult-ec.com/product/space-economy-report/</w:t>
        </w:r>
      </w:hyperlink>
      <w:r>
        <w:t xml:space="preserve"> - Supports the transformative nature of the decade ahead for the space industry, driven by innovative technologies and evolving business models.</w:t>
      </w:r>
      <w:r/>
    </w:p>
    <w:p>
      <w:pPr>
        <w:pStyle w:val="ListNumber"/>
        <w:spacing w:line="240" w:lineRule="auto"/>
        <w:ind w:left="720"/>
      </w:pPr>
      <w:r/>
      <w:hyperlink r:id="rId12">
        <w:r>
          <w:rPr>
            <w:color w:val="0000EE"/>
            <w:u w:val="single"/>
          </w:rPr>
          <w:t>https://www.spacedaily.com/reports/The_Space_Economy_to_Reach_944_Billion_by_2033_999.html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pernical.com/news-public/item/49879-2025-01-10-05-55-26" TargetMode="External"/><Relationship Id="rId11" Type="http://schemas.openxmlformats.org/officeDocument/2006/relationships/hyperlink" Target="https://digital-platform.euroconsult-ec.com/product/space-economy-report/" TargetMode="External"/><Relationship Id="rId12" Type="http://schemas.openxmlformats.org/officeDocument/2006/relationships/hyperlink" Target="https://www.spacedaily.com/reports/The_Space_Economy_to_Reach_944_Billion_by_2033_99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