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AI technologies for enhanced collaboration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shape the landscape of business operations, a recent article in EdTech Magazine highlights critical trends and practical steps organisations can take to harness these technologies effectively. The piece outlines specific strategies for optimising technology within shared spaces, focusing on hardware and software requirements that can enhance collaboration in both traditional and hybrid environments.</w:t>
      </w:r>
      <w:r/>
    </w:p>
    <w:p>
      <w:r/>
      <w:r>
        <w:t>The first recommendation emphasizes the importance of deploying the right hardware. This involves identifying key activities that take place in conference rooms, classrooms, and other shared areas, then investing in technology that can support those activities. A notable example mentioned is the advancement of digital whiteboards, which have seen significant improvement in functionality and user experience. Evaluating whether existing hardware meets current organisational needs is crucial as it allows for a more productive environment conducive to group study, discussions, and meetings.</w:t>
      </w:r>
      <w:r/>
    </w:p>
    <w:p>
      <w:r/>
      <w:r>
        <w:t>Training personnel is another vital aspect. Many users experience challenges connecting laptops to shared screens, which has become a common topic of humour within professional settings. The need for expertise is highlighted by the fact that simple plug-and-play solutions often fall short due to various technical requirements, such as loading drivers or identifying the correct cables among many. To mitigate these challenges, the article advises conducting brief training sessions that prepare individuals for what to expect when they enter these collaborative spaces, ultimately resulting in a smoother experience for all participants.</w:t>
      </w:r>
      <w:r/>
    </w:p>
    <w:p>
      <w:r/>
      <w:r>
        <w:t>Furthermore, the optimisation and maintenance of physical spaces are paramount. With the increasing prevalence of hybrid working models, the layout and design of rooms must accommodate both in-person and remote participants. This includes rethinking table arrangements, adjusting the positioning of cameras and screens, and ensuring that lighting is adequate. Regular maintenance checks are advised to confirm that all technological tools are functional, intuitive, and clearly labelled. It is essential to guarantee robust wireless internet coverage and to ensure that power sources are conveniently accessible.</w:t>
      </w:r>
      <w:r/>
    </w:p>
    <w:p>
      <w:r/>
      <w:r>
        <w:t>As AI technologies continue to evolve, the integration of these tools into business practices will require not only the right equipment but also well-prepared personnel and well-maintained environments. The EdTech Magazine article serves as a guide for organisations aiming to effectively implement AI and automation in their operations, emphasising the significance of supporting a seamless collaborative experience for both in-office and remote workers.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https://www.pwc.com/us/en/tech-effect/ai-analytics/ai-predictions.html</w:t>
        </w:r>
      </w:hyperlink>
      <w:r>
        <w:t xml:space="preserve"> - This link corroborates the trend of AI shaping business operations, including the optimization of existing processes and the innovation of new business models.</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This link supports the expectation that AI will enable business model innovation and drive product and service innovation, as well as the scaling of AI in optimizing existing processes.</w:t>
      </w:r>
      <w:r/>
    </w:p>
    <w:p>
      <w:pPr>
        <w:pStyle w:val="ListNumber"/>
        <w:spacing w:line="240" w:lineRule="auto"/>
        <w:ind w:left="720"/>
      </w:pPr>
      <w:r/>
      <w:hyperlink r:id="rId10">
        <w:r>
          <w:rPr>
            <w:color w:val="0000EE"/>
            <w:u w:val="single"/>
          </w:rPr>
          <w:t>https://www.pwc.com/us/en/tech-effect/ai-analytics/ai-predictions.html</w:t>
        </w:r>
      </w:hyperlink>
      <w:r>
        <w:t xml:space="preserve"> - This link highlights the importance of AI in enhancing marketing, supply chain management, financial operations, and customer service, which aligns with optimizing technology in shared spaces.</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This link emphasizes the need for organizations to push teams forward in innovating with AI, which includes training personnel to effectively use new technologies.</w:t>
      </w:r>
      <w:r/>
    </w:p>
    <w:p>
      <w:pPr>
        <w:pStyle w:val="ListNumber"/>
        <w:spacing w:line="240" w:lineRule="auto"/>
        <w:ind w:left="720"/>
      </w:pPr>
      <w:r/>
      <w:hyperlink r:id="rId10">
        <w:r>
          <w:rPr>
            <w:color w:val="0000EE"/>
            <w:u w:val="single"/>
          </w:rPr>
          <w:t>https://www.pwc.com/us/en/tech-effect/ai-analytics/ai-predictions.html</w:t>
        </w:r>
      </w:hyperlink>
      <w:r>
        <w:t xml:space="preserve"> - This link discusses the integration of AI agents in customer service and other operations, which requires well-prepared personnel and well-maintained environments.</w:t>
      </w:r>
      <w:r/>
    </w:p>
    <w:p>
      <w:pPr>
        <w:pStyle w:val="ListNumber"/>
        <w:spacing w:line="240" w:lineRule="auto"/>
        <w:ind w:left="720"/>
      </w:pPr>
      <w:r/>
      <w:hyperlink r:id="rId10">
        <w:r>
          <w:rPr>
            <w:color w:val="0000EE"/>
            <w:u w:val="single"/>
          </w:rPr>
          <w:t>https://www.pwc.com/us/en/tech-effect/ai-analytics/ai-predictions.html</w:t>
        </w:r>
      </w:hyperlink>
      <w:r>
        <w:t xml:space="preserve"> - This link mentions the use of AI to revamp customer services with more engaging chatbots and AI agents, supporting the need for optimized physical spaces for hybrid working models.</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This link notes that organizations will focus on optimizing existing processes and systems using AI, which includes ensuring robust wireless internet coverage and accessible power sources.</w:t>
      </w:r>
      <w:r/>
    </w:p>
    <w:p>
      <w:pPr>
        <w:pStyle w:val="ListNumber"/>
        <w:spacing w:line="240" w:lineRule="auto"/>
        <w:ind w:left="720"/>
      </w:pPr>
      <w:r/>
      <w:hyperlink r:id="rId10">
        <w:r>
          <w:rPr>
            <w:color w:val="0000EE"/>
            <w:u w:val="single"/>
          </w:rPr>
          <w:t>https://www.pwc.com/us/en/tech-effect/ai-analytics/ai-predictions.html</w:t>
        </w:r>
      </w:hyperlink>
      <w:r>
        <w:t xml:space="preserve"> - This link highlights the importance of regular maintenance checks to ensure all technological tools are functional and intuitive, supporting the optimization of physical spaces.</w:t>
      </w:r>
      <w:r/>
    </w:p>
    <w:p>
      <w:pPr>
        <w:pStyle w:val="ListNumber"/>
        <w:spacing w:line="240" w:lineRule="auto"/>
        <w:ind w:left="720"/>
      </w:pPr>
      <w:r/>
      <w:hyperlink r:id="rId10">
        <w:r>
          <w:rPr>
            <w:color w:val="0000EE"/>
            <w:u w:val="single"/>
          </w:rPr>
          <w:t>https://www.pwc.com/us/en/tech-effect/ai-analytics/ai-predictions.html</w:t>
        </w:r>
      </w:hyperlink>
      <w:r>
        <w:t xml:space="preserve"> - This link discusses the need for systematic and transparent approaches to AI governance, which includes ensuring that physical spaces are well-maintained and supportive of AI technologies.</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This link emphasizes the importance of preparing personnel for the integration of AI tools, which aligns with the recommendation for brief training sessions to prepare individuals for collaborative spaces.</w:t>
      </w:r>
      <w:r/>
    </w:p>
    <w:p>
      <w:pPr>
        <w:pStyle w:val="ListNumber"/>
        <w:spacing w:line="240" w:lineRule="auto"/>
        <w:ind w:left="720"/>
      </w:pPr>
      <w:r/>
      <w:hyperlink r:id="rId12">
        <w:r>
          <w:rPr>
            <w:color w:val="0000EE"/>
            <w:u w:val="single"/>
          </w:rPr>
          <w:t>https://edtechmagazine.com/higher/article/2024/12/how-optimize-shared-spaces-hybrid-work-and-instruction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wc.com/us/en/tech-effect/ai-analytics/ai-predictions.html" TargetMode="External"/><Relationship Id="rId11" Type="http://schemas.openxmlformats.org/officeDocument/2006/relationships/hyperlink" Target="https://www.ibm.com/thought-leadership/institute-business-value/en-us/report/business-trends-2025" TargetMode="External"/><Relationship Id="rId12" Type="http://schemas.openxmlformats.org/officeDocument/2006/relationships/hyperlink" Target="https://edtechmagazine.com/higher/article/2024/12/how-optimize-shared-spaces-hybrid-work-and-instr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