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Injective emerges as a top gainer after governance proposal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Injective, a notable player in the cryptocurrency market, has emerged as one of the top gainers recently with a significant price surge of approximately 13%. This increase coincides with the successful passage of a pivotal governance proposal aimed at advancing to the next phase of the INJ 3.0 protocol. The proposal, designed to reduce the circulating supply of the INJ token, has raised confidence among investors, especially within the expanding AI coin sector.</w:t>
      </w:r>
      <w:r/>
    </w:p>
    <w:p>
      <w:r/>
      <w:r>
        <w:t>The governance proposal, identified as IIP-392, garnered overwhelming support from the Injective community, achieving a remarkable 99.99% approval during the recent voting, which took place earlier in 2024. Analysts believe that the proposal will position the INJ token to become one of the leading deflationary assets in the market.</w:t>
      </w:r>
      <w:r/>
    </w:p>
    <w:p>
      <w:r/>
      <w:r>
        <w:t>In conjunction with Injective's rising fortunes, there has been a notable bullish sentiment across the broader AI cryptocurrency landscape. The price increases of other tokens in the space, including FIL (Filecoin) and FET (Fetch.ai), indicate a growing investor interest. For instance, FET has been experiencing a surge in popularity, buoyed by a substantial 5 million token burn plan, alongside the optimistic outlook fostered by the increasing hype surrounding AI technologies.</w:t>
      </w:r>
      <w:r/>
    </w:p>
    <w:p>
      <w:r/>
      <w:r>
        <w:t>As of the latest trading session, the price of Injective was reported at $25.99, having reached a 24-hour peak of $26.33. Additionally, the trading volume saw a substantial rise of 134%, climbing to $263 million, while futures open interest for INJ increased by 20%, suggesting a positive trend in market sentiment. Analysts are forecasting that this momentum may continue as interest in top AI coins grows, potentially pushing Injective's prices to new heights.</w:t>
      </w:r>
      <w:r/>
    </w:p>
    <w:p>
      <w:r/>
      <w:r>
        <w:t>Alongside these developments in the crypto sphere, recent political events, including Donald Trump's election victory, have bolstered optimism within the technology sector, potentially benefiting cryptocurrencies that leverage advancements in artificial intelligence. While the outlook for AI tokens appears promising, particularly for Injective, analysts caution that ongoing market volatility could impact the ability of such tokens to sustain their upward trajectory.</w:t>
      </w:r>
      <w:r/>
    </w:p>
    <w:p>
      <w:r/>
      <w:r>
        <w:t>Overall, the trends suggest a robust landscape for AI-related cryptocurrencies, with Injective leading the charge in response to strategic governance moves and market dynamics tailored to an increasingly tech-focused investment climate. The developments within the Injective ecosystem reflect not just an internal strategy but also a broader trend that investors are keenly observing as they navigate the evolving cryptocurrency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https://coinjournal.net/news/injective-inj-soars-after-inj-3-0-governance-proposal-approval/</w:t>
        </w:r>
      </w:hyperlink>
      <w:r>
        <w:t xml:space="preserve"> - This article corroborates the successful passage of the INJ 3.0 governance proposal (IIP-392) and its impact on the Injective price, including the reduction of the circulating supply of INJ tokens and the subsequent price surge.</w:t>
      </w:r>
      <w:r/>
    </w:p>
    <w:p>
      <w:pPr>
        <w:pStyle w:val="ListNumber"/>
        <w:spacing w:line="240" w:lineRule="auto"/>
        <w:ind w:left="720"/>
      </w:pPr>
      <w:r/>
      <w:hyperlink r:id="rId10">
        <w:r>
          <w:rPr>
            <w:color w:val="0000EE"/>
            <w:u w:val="single"/>
          </w:rPr>
          <w:t>https://coinjournal.net/news/injective-inj-soars-after-inj-3-0-governance-proposal-approval/</w:t>
        </w:r>
      </w:hyperlink>
      <w:r>
        <w:t xml:space="preserve"> - It also explains the overwhelming support from the Injective community with a 99.99% approval rate for the IIP-392 proposal.</w:t>
      </w:r>
      <w:r/>
    </w:p>
    <w:p>
      <w:pPr>
        <w:pStyle w:val="ListNumber"/>
        <w:spacing w:line="240" w:lineRule="auto"/>
        <w:ind w:left="720"/>
      </w:pPr>
      <w:r/>
      <w:hyperlink r:id="rId11">
        <w:r>
          <w:rPr>
            <w:color w:val="0000EE"/>
            <w:u w:val="single"/>
          </w:rPr>
          <w:t>https://injective.com/INJ_Tokenomics_Paper.pdf</w:t>
        </w:r>
      </w:hyperlink>
      <w:r>
        <w:t xml:space="preserve"> - This document details the tokenomics of Injective, including the governance proposal IIP-392, the deflationary mechanism, and the adjustments to the mint module parameters.</w:t>
      </w:r>
      <w:r/>
    </w:p>
    <w:p>
      <w:pPr>
        <w:pStyle w:val="ListNumber"/>
        <w:spacing w:line="240" w:lineRule="auto"/>
        <w:ind w:left="720"/>
      </w:pPr>
      <w:r/>
      <w:hyperlink r:id="rId11">
        <w:r>
          <w:rPr>
            <w:color w:val="0000EE"/>
            <w:u w:val="single"/>
          </w:rPr>
          <w:t>https://injective.com/INJ_Tokenomics_Paper.pdf</w:t>
        </w:r>
      </w:hyperlink>
      <w:r>
        <w:t xml:space="preserve"> - It provides insights into how the proposal affects the supply rate and the overall economic design of the INJ token.</w:t>
      </w:r>
      <w:r/>
    </w:p>
    <w:p>
      <w:pPr>
        <w:pStyle w:val="ListNumber"/>
        <w:spacing w:line="240" w:lineRule="auto"/>
        <w:ind w:left="720"/>
      </w:pPr>
      <w:r/>
      <w:hyperlink r:id="rId12">
        <w:r>
          <w:rPr>
            <w:color w:val="0000EE"/>
            <w:u w:val="single"/>
          </w:rPr>
          <w:t>https://coinpriceforecast.com/inj-coin</w:t>
        </w:r>
      </w:hyperlink>
      <w:r>
        <w:t xml:space="preserve"> - This article discusses the price predictions and trends for Injective, including the potential impact of governance proposals on its price.</w:t>
      </w:r>
      <w:r/>
    </w:p>
    <w:p>
      <w:pPr>
        <w:pStyle w:val="ListNumber"/>
        <w:spacing w:line="240" w:lineRule="auto"/>
        <w:ind w:left="720"/>
      </w:pPr>
      <w:r/>
      <w:hyperlink r:id="rId13">
        <w:r>
          <w:rPr>
            <w:color w:val="0000EE"/>
            <w:u w:val="single"/>
          </w:rPr>
          <w:t>https://changelly.com/blog/injective-inj-price-prediction/</w:t>
        </w:r>
      </w:hyperlink>
      <w:r>
        <w:t xml:space="preserve"> - It provides forecasts for the Injective price in 2025 and beyond, which aligns with the bullish sentiment mentioned in the article.</w:t>
      </w:r>
      <w:r/>
    </w:p>
    <w:p>
      <w:pPr>
        <w:pStyle w:val="ListNumber"/>
        <w:spacing w:line="240" w:lineRule="auto"/>
        <w:ind w:left="720"/>
      </w:pPr>
      <w:r/>
      <w:hyperlink r:id="rId10">
        <w:r>
          <w:rPr>
            <w:color w:val="0000EE"/>
            <w:u w:val="single"/>
          </w:rPr>
          <w:t>https://coinjournal.net/news/injective-inj-soars-after-inj-3-0-governance-proposal-approval/</w:t>
        </w:r>
      </w:hyperlink>
      <w:r>
        <w:t xml:space="preserve"> - This source highlights the broader market trend and the enthusiasm around deflationary tokens, which is relevant to the growing interest in AI coins.</w:t>
      </w:r>
      <w:r/>
    </w:p>
    <w:p>
      <w:pPr>
        <w:pStyle w:val="ListNumber"/>
        <w:spacing w:line="240" w:lineRule="auto"/>
        <w:ind w:left="720"/>
      </w:pPr>
      <w:r/>
      <w:hyperlink r:id="rId12">
        <w:r>
          <w:rPr>
            <w:color w:val="0000EE"/>
            <w:u w:val="single"/>
          </w:rPr>
          <w:t>https://coinpriceforecast.com/inj-coin</w:t>
        </w:r>
      </w:hyperlink>
      <w:r>
        <w:t xml:space="preserve"> - The article mentions the significant price increases and predictions for Injective, reflecting the positive market sentiment and investor interest.</w:t>
      </w:r>
      <w:r/>
    </w:p>
    <w:p>
      <w:pPr>
        <w:pStyle w:val="ListNumber"/>
        <w:spacing w:line="240" w:lineRule="auto"/>
        <w:ind w:left="720"/>
      </w:pPr>
      <w:r/>
      <w:hyperlink r:id="rId11">
        <w:r>
          <w:rPr>
            <w:color w:val="0000EE"/>
            <w:u w:val="single"/>
          </w:rPr>
          <w:t>https://injective.com/INJ_Tokenomics_Paper.pdf</w:t>
        </w:r>
      </w:hyperlink>
      <w:r>
        <w:t xml:space="preserve"> - It explains the role of INJ in governance, including proposal creation and token-weighted voting, which is crucial for understanding the community's support for IIP-392.</w:t>
      </w:r>
      <w:r/>
    </w:p>
    <w:p>
      <w:pPr>
        <w:pStyle w:val="ListNumber"/>
        <w:spacing w:line="240" w:lineRule="auto"/>
        <w:ind w:left="720"/>
      </w:pPr>
      <w:r/>
      <w:hyperlink r:id="rId13">
        <w:r>
          <w:rPr>
            <w:color w:val="0000EE"/>
            <w:u w:val="single"/>
          </w:rPr>
          <w:t>https://changelly.com/blog/injective-inj-price-prediction/</w:t>
        </w:r>
      </w:hyperlink>
      <w:r>
        <w:t xml:space="preserve"> - This source provides additional context on the price fluctuations and market analysis for Injective, supporting the overall bullish outlook.</w:t>
      </w:r>
      <w:r/>
    </w:p>
    <w:p>
      <w:pPr>
        <w:pStyle w:val="ListNumber"/>
        <w:spacing w:line="240" w:lineRule="auto"/>
        <w:ind w:left="720"/>
      </w:pPr>
      <w:r/>
      <w:hyperlink r:id="rId10">
        <w:r>
          <w:rPr>
            <w:color w:val="0000EE"/>
            <w:u w:val="single"/>
          </w:rPr>
          <w:t>https://coinjournal.net/news/injective-inj-soars-after-inj-3-0-governance-proposal-approval/</w:t>
        </w:r>
      </w:hyperlink>
      <w:r>
        <w:t xml:space="preserve"> - It discusses the strategic timing of the governance proposal in relation to broader market trends, such as the Bitcoin halving event.</w:t>
      </w:r>
      <w:r/>
    </w:p>
    <w:p>
      <w:pPr>
        <w:pStyle w:val="ListNumber"/>
        <w:spacing w:line="240" w:lineRule="auto"/>
        <w:ind w:left="720"/>
      </w:pPr>
      <w:r/>
      <w:hyperlink r:id="rId14">
        <w:r>
          <w:rPr>
            <w:color w:val="0000EE"/>
            <w:u w:val="single"/>
          </w:rPr>
          <w:t>https://coingape.com/why-is-injective-inj-price-rising-today/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journal.net/news/injective-inj-soars-after-inj-3-0-governance-proposal-approval/" TargetMode="External"/><Relationship Id="rId11" Type="http://schemas.openxmlformats.org/officeDocument/2006/relationships/hyperlink" Target="https://injective.com/INJ_Tokenomics_Paper.pdf" TargetMode="External"/><Relationship Id="rId12" Type="http://schemas.openxmlformats.org/officeDocument/2006/relationships/hyperlink" Target="https://coinpriceforecast.com/inj-coin" TargetMode="External"/><Relationship Id="rId13" Type="http://schemas.openxmlformats.org/officeDocument/2006/relationships/hyperlink" Target="https://changelly.com/blog/injective-inj-price-prediction/" TargetMode="External"/><Relationship Id="rId14" Type="http://schemas.openxmlformats.org/officeDocument/2006/relationships/hyperlink" Target="https://coingape.com/why-is-injective-inj-price-rising-to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