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Nvidia's dominance continues as fund managers increase ownership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Bank of America has released an industry analysis emphasising the sustained dominance of Nvidia (NASDAQ: NVDA) among semiconductor stocks favoured by U.S. fund managers as of December 2024. Ownership of Nvidia has increased to 72%, rising from 70% reported at the end of September. This substantial interest highlights Nvidia's central role in the rapidly evolving landscape of artificial intelligence (AI) and high-performance computing, which is expected to reshape various sectors of the economy.</w:t>
      </w:r>
      <w:r/>
    </w:p>
    <w:p>
      <w:r/>
      <w:r>
        <w:t>The analysis, guided by analyst Vivek Arya, also noted that, while confidence in Nvidia's long-term prospects remains high, the stock's portfolio weighting has shifted slightly to 1.01 times, up from 0.99 times in September, although this still falls short of the 1.03 times recorded in December 2023. The findings reflect a nuanced but optimistic outlook among fund managers regarding Nvidia's future as a key player in automation technologies.</w:t>
      </w:r>
      <w:r/>
    </w:p>
    <w:p>
      <w:r/>
      <w:r>
        <w:t>Other semiconductor companies such as Broadcom (AVGO) also reported significant ownership levels at 54.6%. Meanwhile, other key players like Applied Materials (AMAT) and Advanced Micro Devices (AMD) follow closely in the rankings, though they lag behind Nvidia. Other notable companies mentioned included Qualcomm (QCOM) and Texas Instruments (TXN), which, while still popular, have not captured fund manager interest in the same way.</w:t>
      </w:r>
      <w:r/>
    </w:p>
    <w:p>
      <w:r/>
      <w:r>
        <w:t>Despite an overall increase in fund ownership of Nvidia, several companies have experienced declines in quarter-wide ownership. Applied Materials saw a decrease of 4.4%, while Lam Research (LRCX) and Qualcomm also faced declines of 4% and 3%, respectively. AMD and Intel followed with drops of 2.8% and 2.6%. These fluctuations may indicate varying investor confidence across the semiconductor landscape as the industry adapts to emerging technologies and trends.</w:t>
      </w:r>
      <w:r/>
    </w:p>
    <w:p>
      <w:r/>
      <w:r>
        <w:t>The ongoing prominence of Nvidia signals a strong belief in the transformative potential of AI and high-performance computing within the semiconductor industry, positioning it as a vital component of future technological advancements. As businesses continue to integrate AI-driven solutions, the implications for production practices, operational efficiency, and competitive advantage are profound. The Bank of America analysis underscores the critical role that these technologies will play in shaping the future of business operations across various sectors.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https://www.nasdaq.com/articles/nvidia-stock-173-2024-heres-another-super-semiconductor-stock-buy-hand-over-fist-according</w:t>
        </w:r>
      </w:hyperlink>
      <w:r>
        <w:t xml:space="preserve"> - Corroborates Nvidia's dominance in the semiconductor industry, particularly in AI and high-performance computing, and the increasing interest in Nvidia stock among fund managers.</w:t>
      </w:r>
      <w:r/>
    </w:p>
    <w:p>
      <w:pPr>
        <w:pStyle w:val="ListNumber"/>
        <w:spacing w:line="240" w:lineRule="auto"/>
        <w:ind w:left="720"/>
      </w:pPr>
      <w:r/>
      <w:hyperlink r:id="rId10">
        <w:r>
          <w:rPr>
            <w:color w:val="0000EE"/>
            <w:u w:val="single"/>
          </w:rPr>
          <w:t>https://www.nasdaq.com/articles/nvidia-stock-173-2024-heres-another-super-semiconductor-stock-buy-hand-over-fist-according</w:t>
        </w:r>
      </w:hyperlink>
      <w:r>
        <w:t xml:space="preserve"> - Provides details on the competition from Advanced Micro Devices (AMD) and the market share dynamics in the data center GPU sector.</w:t>
      </w:r>
      <w:r/>
    </w:p>
    <w:p>
      <w:pPr>
        <w:pStyle w:val="ListNumber"/>
        <w:spacing w:line="240" w:lineRule="auto"/>
        <w:ind w:left="720"/>
      </w:pPr>
      <w:r/>
      <w:hyperlink r:id="rId10">
        <w:r>
          <w:rPr>
            <w:color w:val="0000EE"/>
            <w:u w:val="single"/>
          </w:rPr>
          <w:t>https://www.nasdaq.com/articles/nvidia-stock-173-2024-heres-another-super-semiconductor-stock-buy-hand-over-fist-according</w:t>
        </w:r>
      </w:hyperlink>
      <w:r>
        <w:t xml:space="preserve"> - Discusses the future prospects of Nvidia and AMD, including the anticipated growth in the AI chip market and the financial metrics such as P/E ratios.</w:t>
      </w:r>
      <w:r/>
    </w:p>
    <w:p>
      <w:pPr>
        <w:pStyle w:val="ListNumber"/>
        <w:spacing w:line="240" w:lineRule="auto"/>
        <w:ind w:left="720"/>
      </w:pPr>
      <w:r/>
      <w:hyperlink r:id="rId11">
        <w:r>
          <w:rPr>
            <w:color w:val="0000EE"/>
            <w:u w:val="single"/>
          </w:rPr>
          <w:t>https://www.youtube.com/watch?v=XnWkzoahgzA</w:t>
        </w:r>
      </w:hyperlink>
      <w:r>
        <w:t xml:space="preserve"> - Supports the notion of Nvidia's dominance in the AI market and its strong position compared to other players, including AMD and big tech companies.</w:t>
      </w:r>
      <w:r/>
    </w:p>
    <w:p>
      <w:pPr>
        <w:pStyle w:val="ListNumber"/>
        <w:spacing w:line="240" w:lineRule="auto"/>
        <w:ind w:left="720"/>
      </w:pPr>
      <w:r/>
      <w:hyperlink r:id="rId11">
        <w:r>
          <w:rPr>
            <w:color w:val="0000EE"/>
            <w:u w:val="single"/>
          </w:rPr>
          <w:t>https://www.youtube.com/watch?v=XnWkzoahgzA</w:t>
        </w:r>
      </w:hyperlink>
      <w:r>
        <w:t xml:space="preserve"> - Explains Nvidia's strengths in software, networking, and overall system integration, which contribute to its leading position in the AI semiconductor market.</w:t>
      </w:r>
      <w:r/>
    </w:p>
    <w:p>
      <w:pPr>
        <w:pStyle w:val="ListNumber"/>
        <w:spacing w:line="240" w:lineRule="auto"/>
        <w:ind w:left="720"/>
      </w:pPr>
      <w:r/>
      <w:hyperlink r:id="rId10">
        <w:r>
          <w:rPr>
            <w:color w:val="0000EE"/>
            <w:u w:val="single"/>
          </w:rPr>
          <w:t>https://www.nasdaq.com/articles/nvidia-stock-173-2024-heres-another-super-semiconductor-stock-buy-hand-over-fist-according</w:t>
        </w:r>
      </w:hyperlink>
      <w:r>
        <w:t xml:space="preserve"> - Mentions the significant market share of Nvidia in data center GPUs and the impact of AMD's new GPU launches on the market.</w:t>
      </w:r>
      <w:r/>
    </w:p>
    <w:p>
      <w:pPr>
        <w:pStyle w:val="ListNumber"/>
        <w:spacing w:line="240" w:lineRule="auto"/>
        <w:ind w:left="720"/>
      </w:pPr>
      <w:r/>
      <w:hyperlink r:id="rId10">
        <w:r>
          <w:rPr>
            <w:color w:val="0000EE"/>
            <w:u w:val="single"/>
          </w:rPr>
          <w:t>https://www.nasdaq.com/articles/nvidia-stock-173-2024-heres-another-super-semiconductor-stock-buy-hand-over-fist-according</w:t>
        </w:r>
      </w:hyperlink>
      <w:r>
        <w:t xml:space="preserve"> - Highlights the bullish consensus among analysts for AMD stock, despite Nvidia's current market dominance.</w:t>
      </w:r>
      <w:r/>
    </w:p>
    <w:p>
      <w:pPr>
        <w:pStyle w:val="ListNumber"/>
        <w:spacing w:line="240" w:lineRule="auto"/>
        <w:ind w:left="720"/>
      </w:pPr>
      <w:r/>
      <w:hyperlink r:id="rId10">
        <w:r>
          <w:rPr>
            <w:color w:val="0000EE"/>
            <w:u w:val="single"/>
          </w:rPr>
          <w:t>https://www.nasdaq.com/articles/nvidia-stock-173-2024-heres-another-super-semiconductor-stock-buy-hand-over-fist-according</w:t>
        </w:r>
      </w:hyperlink>
      <w:r>
        <w:t xml:space="preserve"> - Discusses the projected spending by data center operators on AI infrastructure and the potential market size for AI chips.</w:t>
      </w:r>
      <w:r/>
    </w:p>
    <w:p>
      <w:pPr>
        <w:pStyle w:val="ListNumber"/>
        <w:spacing w:line="240" w:lineRule="auto"/>
        <w:ind w:left="720"/>
      </w:pPr>
      <w:r/>
      <w:hyperlink r:id="rId11">
        <w:r>
          <w:rPr>
            <w:color w:val="0000EE"/>
            <w:u w:val="single"/>
          </w:rPr>
          <w:t>https://www.youtube.com/watch?v=XnWkzoahgzA</w:t>
        </w:r>
      </w:hyperlink>
      <w:r>
        <w:t xml:space="preserve"> - Provides an overview of the competitive landscape, including the efforts of other big tech players to develop their own AI chips.</w:t>
      </w:r>
      <w:r/>
    </w:p>
    <w:p>
      <w:pPr>
        <w:pStyle w:val="ListNumber"/>
        <w:spacing w:line="240" w:lineRule="auto"/>
        <w:ind w:left="720"/>
      </w:pPr>
      <w:r/>
      <w:hyperlink r:id="rId10">
        <w:r>
          <w:rPr>
            <w:color w:val="0000EE"/>
            <w:u w:val="single"/>
          </w:rPr>
          <w:t>https://www.nasdaq.com/articles/nvidia-stock-173-2024-heres-another-super-semiconductor-stock-buy-hand-over-fist-according</w:t>
        </w:r>
      </w:hyperlink>
      <w:r>
        <w:t xml:space="preserve"> - Corroborates the importance of AI and high-performance computing in shaping future technological advancements and business operations.</w:t>
      </w:r>
      <w:r/>
    </w:p>
    <w:p>
      <w:pPr>
        <w:pStyle w:val="ListNumber"/>
        <w:spacing w:line="240" w:lineRule="auto"/>
        <w:ind w:left="720"/>
      </w:pPr>
      <w:r/>
      <w:hyperlink r:id="rId10">
        <w:r>
          <w:rPr>
            <w:color w:val="0000EE"/>
            <w:u w:val="single"/>
          </w:rPr>
          <w:t>https://www.nasdaq.com/articles/nvidia-stock-173-2024-heres-another-super-semiconductor-stock-buy-hand-over-fist-according</w:t>
        </w:r>
      </w:hyperlink>
      <w:r>
        <w:t xml:space="preserve"> - Supports the notion that despite competition, Nvidia remains a critical component in the future of business operations across various sectors.</w:t>
      </w:r>
      <w:r/>
    </w:p>
    <w:p>
      <w:pPr>
        <w:pStyle w:val="ListNumber"/>
        <w:spacing w:line="240" w:lineRule="auto"/>
        <w:ind w:left="720"/>
      </w:pPr>
      <w:r/>
      <w:hyperlink r:id="rId12">
        <w:r>
          <w:rPr>
            <w:color w:val="0000EE"/>
            <w:u w:val="single"/>
          </w:rPr>
          <w:t>https://finance.yahoo.com/news/nvidia-tops-semiconductor-rankings-fund-192926636.html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asdaq.com/articles/nvidia-stock-173-2024-heres-another-super-semiconductor-stock-buy-hand-over-fist-according" TargetMode="External"/><Relationship Id="rId11" Type="http://schemas.openxmlformats.org/officeDocument/2006/relationships/hyperlink" Target="https://www.youtube.com/watch?v=XnWkzoahgzA" TargetMode="External"/><Relationship Id="rId12" Type="http://schemas.openxmlformats.org/officeDocument/2006/relationships/hyperlink" Target="https://finance.yahoo.com/news/nvidia-tops-semiconductor-rankings-fund-19292663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