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consumer expectations in the global payments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consumer expectations is significantly influencing the global payments landscape, prompting businesses and financial institutions to adapt to new demands for secure and efficient transaction methods. With the rise of seamless in-store purchases and the growing requirement for instant cross-border transfers, the emphasis on frictionless payment solutions is redefining how organisations approach financial transactions.</w:t>
      </w:r>
      <w:r/>
    </w:p>
    <w:p>
      <w:r/>
      <w:r>
        <w:t>On December 4, 2024, Finance Magnates, in collaboration with Visa Direct, hosted a live webinar dedicated to examining these developments in the payments sector. This event attracted industry experts who provided actionable insights into emerging trends, challenges, and opportunities within global payments. Attendees were equipped with vital tools and information to navigate the anticipated shifts in the sector as they prepare for 2025.</w:t>
      </w:r>
      <w:r/>
    </w:p>
    <w:p>
      <w:r/>
      <w:r>
        <w:t>The discussions encompassed various contemporary issues surrounding payments, reflecting the pressing need for businesses to align with modern consumer habits. The emphasis on secure and instantaneous payment methods has become critical in an increasingly digital economy, necessitating that organisations stay ahead of technological advances and consumer preferences.</w:t>
      </w:r>
      <w:r/>
    </w:p>
    <w:p>
      <w:r/>
      <w:r>
        <w:t>While the webinar aimed to foster understanding of current trends and future forecasts, it included a disclaimer stressing that the views expressed by the speakers represented their personal insights and did not necessarily reflect those of the organisations they represent. Participants in the webinar were encouraged to seek professional advice regarding operational, marketing, legal, technical, and financial matters related to the content discussed.</w:t>
      </w:r>
      <w:r/>
    </w:p>
    <w:p>
      <w:r/>
      <w:r>
        <w:t>The Finance Magnates webinar underpins a growing recognition of the critical role that evolving consumer habits will play in shaping the future of payment systems globally. As businesses prepare to meet these expectations, they must consider the potential impacts of emerging technologies and the need for continuous adaptation in their financial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https://thepaymentsassociation.org/article/five-payments-trends-to-watch-closely-in-2025/</w:t>
        </w:r>
      </w:hyperlink>
      <w:r>
        <w:t xml:space="preserve"> - This article supports the claim that consumer expectations are driving the need for secure and efficient transaction methods, highlighting trends such as digital wallets, instant payments, and consumer convenience.</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This resource corroborates the emphasis on digital wallets and their role in transforming payment landscapes, including their seamless integration and the growth of mobile e-commerce.</w:t>
      </w:r>
      <w:r/>
    </w:p>
    <w:p>
      <w:pPr>
        <w:pStyle w:val="ListNumber"/>
        <w:spacing w:line="240" w:lineRule="auto"/>
        <w:ind w:left="720"/>
      </w:pPr>
      <w:r/>
      <w:hyperlink r:id="rId10">
        <w:r>
          <w:rPr>
            <w:color w:val="0000EE"/>
            <w:u w:val="single"/>
          </w:rPr>
          <w:t>https://thepaymentsassociation.org/article/five-payments-trends-to-watch-closely-in-2025/</w:t>
        </w:r>
      </w:hyperlink>
      <w:r>
        <w:t xml:space="preserve"> - This article discusses the importance of instant payments, fueled by open banking, which aligns with the need for frictionless and instantaneous payment methods.</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This blog post highlights the role of artificial intelligence in enhancing security and user experience, supporting the need for secure and efficient payment solutions.</w:t>
      </w:r>
      <w:r/>
    </w:p>
    <w:p>
      <w:pPr>
        <w:pStyle w:val="ListNumber"/>
        <w:spacing w:line="240" w:lineRule="auto"/>
        <w:ind w:left="720"/>
      </w:pPr>
      <w:r/>
      <w:hyperlink r:id="rId12">
        <w:r>
          <w:rPr>
            <w:color w:val="0000EE"/>
            <w:u w:val="single"/>
          </w:rPr>
          <w:t>https://payneteasy.com/blog/what-to-expect-from-the-payments-landscape-in-2025-&amp;-beyond</w:t>
        </w:r>
      </w:hyperlink>
      <w:r>
        <w:t xml:space="preserve"> - This overview supports the forecast of emerging trends in the payments landscape, including cross-border payments and the impact of technological advancements on financial transactions.</w:t>
      </w:r>
      <w:r/>
    </w:p>
    <w:p>
      <w:pPr>
        <w:pStyle w:val="ListNumber"/>
        <w:spacing w:line="240" w:lineRule="auto"/>
        <w:ind w:left="720"/>
      </w:pPr>
      <w:r/>
      <w:hyperlink r:id="rId10">
        <w:r>
          <w:rPr>
            <w:color w:val="0000EE"/>
            <w:u w:val="single"/>
          </w:rPr>
          <w:t>https://thepaymentsassociation.org/article/five-payments-trends-to-watch-closely-in-2025/</w:t>
        </w:r>
      </w:hyperlink>
      <w:r>
        <w:t xml:space="preserve"> - This article emphasizes the importance of consumer convenience and the need for businesses to adapt to changing consumer habits and regulatory shifts.</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This resource discusses the evolution of digital wallets into 'super apps' that manage daily life, reflecting the growing requirement for seamless and integrated payment solutions.</w:t>
      </w:r>
      <w:r/>
    </w:p>
    <w:p>
      <w:pPr>
        <w:pStyle w:val="ListNumber"/>
        <w:spacing w:line="240" w:lineRule="auto"/>
        <w:ind w:left="720"/>
      </w:pPr>
      <w:r/>
      <w:hyperlink r:id="rId12">
        <w:r>
          <w:rPr>
            <w:color w:val="0000EE"/>
            <w:u w:val="single"/>
          </w:rPr>
          <w:t>https://payneteasy.com/blog/what-to-expect-from-the-payments-landscape-in-2025-&amp;-beyond</w:t>
        </w:r>
      </w:hyperlink>
      <w:r>
        <w:t xml:space="preserve"> - This blog post provides insights into the future of payment ecosystems, including the need for businesses to stay ahead of technological advances and consumer preferences.</w:t>
      </w:r>
      <w:r/>
    </w:p>
    <w:p>
      <w:pPr>
        <w:pStyle w:val="ListNumber"/>
        <w:spacing w:line="240" w:lineRule="auto"/>
        <w:ind w:left="720"/>
      </w:pPr>
      <w:r/>
      <w:hyperlink r:id="rId10">
        <w:r>
          <w:rPr>
            <w:color w:val="0000EE"/>
            <w:u w:val="single"/>
          </w:rPr>
          <w:t>https://thepaymentsassociation.org/article/five-payments-trends-to-watch-closely-in-2025/</w:t>
        </w:r>
      </w:hyperlink>
      <w:r>
        <w:t xml:space="preserve"> - This article highlights the challenges and opportunities presented by shifting regulations and the need for continuous adaptation in financial practices.</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This resource underscores the importance of balancing security measures with frictionless user experiences, a critical aspect of modern payment solutions.</w:t>
      </w:r>
      <w:r/>
    </w:p>
    <w:p>
      <w:pPr>
        <w:pStyle w:val="ListNumber"/>
        <w:spacing w:line="240" w:lineRule="auto"/>
        <w:ind w:left="720"/>
      </w:pPr>
      <w:r/>
      <w:hyperlink r:id="rId13">
        <w:r>
          <w:rPr>
            <w:color w:val="0000EE"/>
            <w:u w:val="single"/>
          </w:rPr>
          <w:t>https://news.google.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aymentsassociation.org/article/five-payments-trends-to-watch-closely-in-2025/" TargetMode="External"/><Relationship Id="rId11" Type="http://schemas.openxmlformats.org/officeDocument/2006/relationships/hyperlink" Target="https://www.withreach.com/resource-library/reach-blog/navigating-the-future-key-payment-trends-and-priorities-for-2025" TargetMode="External"/><Relationship Id="rId12" Type="http://schemas.openxmlformats.org/officeDocument/2006/relationships/hyperlink" Target="https://payneteasy.com/blog/what-to-expect-from-the-payments-landscape-in-2025-&amp;-beyond" TargetMode="External"/><Relationship Id="rId13" Type="http://schemas.openxmlformats.org/officeDocument/2006/relationships/hyperlink" Target="https://news.google.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