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digital assets and cryptocurrency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digital asset sector is poised for significant changes in the near future, propelled by recent political developments that suggest a shift towards a more supportive regulatory environment for cryptocurrencies. This evolution could mark a renaissance for the industry, which has long been hindered by stringent regulations. Industry leaders are now displaying renewed optimism, contemplating the potential growth of established cryptocurrencies and the rise of innovative digital finance technologies that could reshape the market landscape.</w:t>
      </w:r>
      <w:r/>
    </w:p>
    <w:p>
      <w:r/>
      <w:r>
        <w:t>According to the publication Bit Perfect Solutions, industry experts are expressing excitement about the prospects of a revamped regulatory framework that might better align with the interests of innovators and investors. Such advancements are expected to not only enhance the viability of current cryptocurrencies but also spur the emergence of new digital assets, potentially revolutionising various sectors through the utilisation of blockchain technology and its inherent decentralised nature.</w:t>
      </w:r>
      <w:r/>
    </w:p>
    <w:p>
      <w:r/>
      <w:r>
        <w:t>Despite the promising future, stakeholders remain cautious. The history of fluctuating political commitments serves as a reminder of the unpredictable nature of regulatory change in the digital asset space. As a consequence, industry participants are closely monitoring developments, awaiting clarity on how these changes will influence their operations and investment strategies.</w:t>
      </w:r>
      <w:r/>
    </w:p>
    <w:p>
      <w:r/>
      <w:r>
        <w:t>Looking ahead to 2025, a range of predictions and risks associated with cryptocurrency investments are beginning to surface. Analysts suggest that while it is difficult to provide precise forecasts for cryptocurrency values, notable appreciation in major cryptocurrencies such as Bitcoin and Ethereum is anticipated. Bitcoin may benefit from increased mainstream adoption and institutional investment, whereas Ethereum could experience growth due to its expanding use cases, especially in smart contracts and decentralised applications.</w:t>
      </w:r>
      <w:r/>
    </w:p>
    <w:p>
      <w:r/>
      <w:r>
        <w:t>However, challenges remain within this dynamic landscape. The cryptocurrency market is notorious for its volatility, capable of delivering significant price fluctuations that may pose both opportunity and risk for investors. The potential for regulatory changes—though generally received positively—could simultaneously introduce new uncertainties impacting market dynamics.</w:t>
      </w:r>
      <w:r/>
    </w:p>
    <w:p>
      <w:r/>
      <w:r>
        <w:t>The publication outlines both the pros and cons of cryptocurrency investment. The advantages include high potential returns stemming from the market's volatility, the security and transparency offered by decentralised transactions, and the support of innovative technologies that could foster new business opportunities. On the downside, the volatility itself may lead to financial loss, and regulatory uncertainties could affect market stability. Additionally, security breaches and scams continue to pose risks within the digital currency ecosystem.</w:t>
      </w:r>
      <w:r/>
    </w:p>
    <w:p>
      <w:r/>
      <w:r>
        <w:t>Moreover, ongoing controversies surrounding the environmental impacts of energy-intensive mining operations and the use of cryptocurrencies in illicit activities remain pressing issues. These controversies underscore the urgent need for a balanced regulatory approach that promotes innovation while addressing public and environmental concerns.</w:t>
      </w:r>
      <w:r/>
    </w:p>
    <w:p>
      <w:r/>
      <w:r>
        <w:t>As the digital finance landscape evolves, investors are becoming more informed and cautious, navigating the complexities of the cryptocurrency market. The engaging discussion around the cryptocurrency industry's trajectory will continue to unfold leading up to 2025, with numerous factors influencing investor confidence and market stability. For those seeking deeper insight into the market, resources such as CoinDesk and CoinTelegraph provide valuable updates and analyses on ongoing developments within the realm of digital assets.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https://www.davispolk.com/news/david-portilla-discusses-potential-changes-crypto-regulation-2025-law360</w:t>
        </w:r>
      </w:hyperlink>
      <w:r>
        <w:t xml:space="preserve"> - Discusses potential changes in crypto regulation in 2025, including the possibility of a more innovation-first environment and the revisiting of regulatory practices.</w:t>
      </w:r>
      <w:r/>
    </w:p>
    <w:p>
      <w:pPr>
        <w:pStyle w:val="ListNumber"/>
        <w:spacing w:line="240" w:lineRule="auto"/>
        <w:ind w:left="720"/>
      </w:pPr>
      <w:r/>
      <w:hyperlink r:id="rId11">
        <w:r>
          <w:rPr>
            <w:color w:val="0000EE"/>
            <w:u w:val="single"/>
          </w:rPr>
          <w:t>https://www.globallegalinsights.com/practice-areas/blockchain-cryptocurrency-laws-and-regulations/usa/</w:t>
        </w:r>
      </w:hyperlink>
      <w:r>
        <w:t xml:space="preserve"> - Provides details on recent and proposed regulatory frameworks for cryptocurrencies, such as the Responsible Financial Innovation Act and the Digital Commodities Consumer Protection Act.</w:t>
      </w:r>
      <w:r/>
    </w:p>
    <w:p>
      <w:pPr>
        <w:pStyle w:val="ListNumber"/>
        <w:spacing w:line="240" w:lineRule="auto"/>
        <w:ind w:left="720"/>
      </w:pPr>
      <w:r/>
      <w:hyperlink r:id="rId11">
        <w:r>
          <w:rPr>
            <w:color w:val="0000EE"/>
            <w:u w:val="single"/>
          </w:rPr>
          <w:t>https://www.globallegalinsights.com/practice-areas/blockchain-cryptocurrency-laws-and-regulations/usa/</w:t>
        </w:r>
      </w:hyperlink>
      <w:r>
        <w:t xml:space="preserve"> - Outlines the regulatory environment for stablecoins, including the Toomey Stablecoin Bill and state-level regulations.</w:t>
      </w:r>
      <w:r/>
    </w:p>
    <w:p>
      <w:pPr>
        <w:pStyle w:val="ListNumber"/>
        <w:spacing w:line="240" w:lineRule="auto"/>
        <w:ind w:left="720"/>
      </w:pPr>
      <w:r/>
      <w:hyperlink r:id="rId11">
        <w:r>
          <w:rPr>
            <w:color w:val="0000EE"/>
            <w:u w:val="single"/>
          </w:rPr>
          <w:t>https://www.globallegalinsights.com/practice-areas/blockchain-cryptocurrency-laws-and-regulations/usa/</w:t>
        </w:r>
      </w:hyperlink>
      <w:r>
        <w:t xml:space="preserve"> - Describes the role of various U.S. government agencies in regulating digital assets and addressing consumer protection and financial inclusion issues.</w:t>
      </w:r>
      <w:r/>
    </w:p>
    <w:p>
      <w:pPr>
        <w:pStyle w:val="ListNumber"/>
        <w:spacing w:line="240" w:lineRule="auto"/>
        <w:ind w:left="720"/>
      </w:pPr>
      <w:r/>
      <w:hyperlink r:id="rId10">
        <w:r>
          <w:rPr>
            <w:color w:val="0000EE"/>
            <w:u w:val="single"/>
          </w:rPr>
          <w:t>https://www.davispolk.com/news/david-portilla-discusses-potential-changes-crypto-regulation-2025-law360</w:t>
        </w:r>
      </w:hyperlink>
      <w:r>
        <w:t xml:space="preserve"> - Mentions the concerns over 'debanking' and the potential actions of federal banking agencies to address these issues and promote innovation.</w:t>
      </w:r>
      <w:r/>
    </w:p>
    <w:p>
      <w:pPr>
        <w:pStyle w:val="ListNumber"/>
        <w:spacing w:line="240" w:lineRule="auto"/>
        <w:ind w:left="720"/>
      </w:pPr>
      <w:r/>
      <w:hyperlink r:id="rId11">
        <w:r>
          <w:rPr>
            <w:color w:val="0000EE"/>
            <w:u w:val="single"/>
          </w:rPr>
          <w:t>https://www.globallegalinsights.com/practice-areas/blockchain-cryptocurrency-laws-and-regulations/usa/</w:t>
        </w:r>
      </w:hyperlink>
      <w:r>
        <w:t xml:space="preserve"> - Highlights the enforcement actions by state coalitions against cryptocurrency companies for violating state securities laws.</w:t>
      </w:r>
      <w:r/>
    </w:p>
    <w:p>
      <w:pPr>
        <w:pStyle w:val="ListNumber"/>
        <w:spacing w:line="240" w:lineRule="auto"/>
        <w:ind w:left="720"/>
      </w:pPr>
      <w:r/>
      <w:hyperlink r:id="rId10">
        <w:r>
          <w:rPr>
            <w:color w:val="0000EE"/>
            <w:u w:val="single"/>
          </w:rPr>
          <w:t>https://www.davispolk.com/news/david-portilla-discusses-potential-changes-crypto-regulation-2025-law360</w:t>
        </w:r>
      </w:hyperlink>
      <w:r>
        <w:t xml:space="preserve"> - Discusses the potential growth of established cryptocurrencies like Bitcoin and Ethereum due to increased mainstream adoption and expanding use cases.</w:t>
      </w:r>
      <w:r/>
    </w:p>
    <w:p>
      <w:pPr>
        <w:pStyle w:val="ListNumber"/>
        <w:spacing w:line="240" w:lineRule="auto"/>
        <w:ind w:left="720"/>
      </w:pPr>
      <w:r/>
      <w:hyperlink r:id="rId11">
        <w:r>
          <w:rPr>
            <w:color w:val="0000EE"/>
            <w:u w:val="single"/>
          </w:rPr>
          <w:t>https://www.globallegalinsights.com/practice-areas/blockchain-cryptocurrency-laws-and-regulations/usa/</w:t>
        </w:r>
      </w:hyperlink>
      <w:r>
        <w:t xml:space="preserve"> - Addresses the environmental impacts and illicit activities associated with cryptocurrencies, emphasizing the need for a balanced regulatory approach.</w:t>
      </w:r>
      <w:r/>
    </w:p>
    <w:p>
      <w:pPr>
        <w:pStyle w:val="ListNumber"/>
        <w:spacing w:line="240" w:lineRule="auto"/>
        <w:ind w:left="720"/>
      </w:pPr>
      <w:r/>
      <w:hyperlink r:id="rId10">
        <w:r>
          <w:rPr>
            <w:color w:val="0000EE"/>
            <w:u w:val="single"/>
          </w:rPr>
          <w:t>https://www.davispolk.com/news/david-portilla-discusses-potential-changes-crypto-regulation-2025-law360</w:t>
        </w:r>
      </w:hyperlink>
      <w:r>
        <w:t xml:space="preserve"> - Notes the volatility of the cryptocurrency market and its potential to deliver significant price fluctuations, posing both opportunities and risks for investors.</w:t>
      </w:r>
      <w:r/>
    </w:p>
    <w:p>
      <w:pPr>
        <w:pStyle w:val="ListNumber"/>
        <w:spacing w:line="240" w:lineRule="auto"/>
        <w:ind w:left="720"/>
      </w:pPr>
      <w:r/>
      <w:hyperlink r:id="rId11">
        <w:r>
          <w:rPr>
            <w:color w:val="0000EE"/>
            <w:u w:val="single"/>
          </w:rPr>
          <w:t>https://www.globallegalinsights.com/practice-areas/blockchain-cryptocurrency-laws-and-regulations/usa/</w:t>
        </w:r>
      </w:hyperlink>
      <w:r>
        <w:t xml:space="preserve"> - Details the potential benefits and risks of a U.S. Central Bank Digital Currency (CBDC) and its implications for the digital asset market.</w:t>
      </w:r>
      <w:r/>
    </w:p>
    <w:p>
      <w:pPr>
        <w:pStyle w:val="ListNumber"/>
        <w:spacing w:line="240" w:lineRule="auto"/>
        <w:ind w:left="720"/>
      </w:pPr>
      <w:r/>
      <w:hyperlink r:id="rId12">
        <w:r>
          <w:rPr>
            <w:color w:val="0000EE"/>
            <w:u w:val="single"/>
          </w:rPr>
          <w:t>https://news.google.com/rss/articles/CBMiswFBVV95cUxPS3lTdDkxbGJKQ3A3VG5ua2Rpei01QWFkUldOa0dYUzYwaXhTd0VvQ1BfYzdhMWNqTFNiNGdJbVlPNnBsLVVzYmJNRXU5eXBjWVhhc0swRWpOMWZNX1M1V3dqWkNZcWd2Q0wxYWtVcHV0c2tlT2pnaDFmeHZqNm1mYVRLWTNSSUZpVkUxakdGZ3ZuME9UWkh2ZFM2MUJVc0N3a2pHTGdwV1dXQ0owdkdab2FK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vispolk.com/news/david-portilla-discusses-potential-changes-crypto-regulation-2025-law360" TargetMode="External"/><Relationship Id="rId11" Type="http://schemas.openxmlformats.org/officeDocument/2006/relationships/hyperlink" Target="https://www.globallegalinsights.com/practice-areas/blockchain-cryptocurrency-laws-and-regulations/usa/" TargetMode="External"/><Relationship Id="rId12" Type="http://schemas.openxmlformats.org/officeDocument/2006/relationships/hyperlink" Target="https://news.google.com/rss/articles/CBMiswFBVV95cUxPS3lTdDkxbGJKQ3A3VG5ua2Rpei01QWFkUldOa0dYUzYwaXhTd0VvQ1BfYzdhMWNqTFNiNGdJbVlPNnBsLVVzYmJNRXU5eXBjWVhhc0swRWpOMWZNX1M1V3dqWkNZcWd2Q0wxYWtVcHV0c2tlT2pnaDFmeHZqNm1mYVRLWTNSSUZpVkUxakdGZ3ZuME9UWkh2ZFM2MUJVc0N3a2pHTGdwV1dXQ0owdkdab2FK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