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modular reconfigurable robots in diverse applications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realm of robotics, the advancement of modular reconfigurable robots is carving a new frontier across a variety of applications, ranging from exploratory missions to logistical tasks and even firefighting. As highlighted in a recent article from Nature, these robots excel in their ability to adapt and reconfigure, proving particularly useful in dynamic environments.</w:t>
      </w:r>
      <w:r/>
    </w:p>
    <w:p>
      <w:r/>
      <w:r>
        <w:t>Modular robots, which are designed with interchangeable units, possess a unique capability to assemble and disassemble, thereby allowing them to modify their structure to meet specific operational requirements. This adaptability provides significant advantages over traditional single-unit robots, enabling modular robots to perform tasks with heightened efficiency. They can transform from a four-wheel configuration to an eight-wheel setup, for instance, necessitating sophisticated algorithms for maintaining consistent control amidst these changes.</w:t>
      </w:r>
      <w:r/>
    </w:p>
    <w:p>
      <w:r/>
      <w:r>
        <w:t>Central to the functionality of these robots is their advanced assembly mechanism, which facilitates the connection and docking of individual units. Various methods for this process include magnetic connections, mechanical locking, and electro-controlled locking. Magnetic connections utilise ferromagnets or electromagnets to create swift and efficient assembly processes, concurrently introducing the option for wireless power-sharing capabilities. Mechanical locking relies on intelligent designs to seamlessly connect components without the need for intricate electronic systems, making this method cost-effective. Meanwhile, electro-controlled locking employs precise actuators such as servo motors for intricate assembly actions.</w:t>
      </w:r>
      <w:r/>
    </w:p>
    <w:p>
      <w:r/>
      <w:r>
        <w:t>Maintaining operational efficiency for modular robots requires sophisticated kinematic modeling. Variations in shape and size resulting from the reconfiguration make controlling these robots challenging, which is compounded by the necessity for effective path planning. Path planning algorithms are critical in determining routes for the robots while avoiding obstacles, with numerous optimisation techniques currently in use. Methods such as Genetic Algorithm (GA), particle swarm optimisation, and reinforcement learning have been successfully employed to enhance the navigational capabilities of these robots in both static and dynamic environments.</w:t>
      </w:r>
      <w:r/>
    </w:p>
    <w:p>
      <w:r/>
      <w:r>
        <w:t>The article also underscores a significant gap in current research regarding optimal assembly zones for modular robots. In various scenarios, especially in logistics, it is essential for robots to assemble efficiently to share the burden of heavy loads. Exploring the identification of optimal assembly zones can amplify the effectiveness of these robots, facilitating improved collaboration in achieving complex tasks.</w:t>
      </w:r>
      <w:r/>
    </w:p>
    <w:p>
      <w:r/>
      <w:r>
        <w:t>The paper posits that a thorough understanding of kinematic models tailored for varying configurations, complemented by identified optimal assembly zones, can establish a framework for enhancing the performance of modular robots. Future research in these areas is expected to yield promising advancements in the functionality and operational efficiency of modular robots, thereby broadening their usability across diverse industries and settings.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https://arxiv.org/html/2402.18710v1</w:t>
        </w:r>
      </w:hyperlink>
      <w:r>
        <w:t xml:space="preserve"> - This article discusses the design and integration of a modular and reconfigurable robot, Hefty, which is tailored for agricultural applications, highlighting its modularity and reconfigurability in various aspects such as mobility, sensing, power, computing, and fixture mounting.</w:t>
      </w:r>
      <w:r/>
    </w:p>
    <w:p>
      <w:pPr>
        <w:pStyle w:val="ListNumber"/>
        <w:spacing w:line="240" w:lineRule="auto"/>
        <w:ind w:left="720"/>
      </w:pPr>
      <w:r/>
      <w:hyperlink r:id="rId11">
        <w:r>
          <w:rPr>
            <w:color w:val="0000EE"/>
            <w:u w:val="single"/>
          </w:rPr>
          <w:t>https://modlab.seas.upenn.edu/publications/icar01.pdf</w:t>
        </w:r>
      </w:hyperlink>
      <w:r>
        <w:t xml:space="preserve"> - This paper introduces modular reconfigurable robots, specifically PolyBot, and their advantages in space applications, including their ability to serve as multiple tools, pack into compressed forms, and have high redundancy for robustness.</w:t>
      </w:r>
      <w:r/>
    </w:p>
    <w:p>
      <w:pPr>
        <w:pStyle w:val="ListNumber"/>
        <w:spacing w:line="240" w:lineRule="auto"/>
        <w:ind w:left="720"/>
      </w:pPr>
      <w:r/>
      <w:hyperlink r:id="rId12">
        <w:r>
          <w:rPr>
            <w:color w:val="0000EE"/>
            <w:u w:val="single"/>
          </w:rPr>
          <w:t>https://modlab.seas.upenn.edu/publications/space.pdf</w:t>
        </w:r>
      </w:hyperlink>
      <w:r>
        <w:t xml:space="preserve"> - This document details the capabilities of PolyBot in space manipulation and surface mobility, including its self-reconfigurable nature and the ability to adapt to changing conditions and traverse various terrains.</w:t>
      </w:r>
      <w:r/>
    </w:p>
    <w:p>
      <w:pPr>
        <w:pStyle w:val="ListNumber"/>
        <w:spacing w:line="240" w:lineRule="auto"/>
        <w:ind w:left="720"/>
      </w:pPr>
      <w:r/>
      <w:hyperlink r:id="rId11">
        <w:r>
          <w:rPr>
            <w:color w:val="0000EE"/>
            <w:u w:val="single"/>
          </w:rPr>
          <w:t>https://modlab.seas.upenn.edu/publications/icar01.pdf</w:t>
        </w:r>
      </w:hyperlink>
      <w:r>
        <w:t xml:space="preserve"> - This source explains the mechanical and docking aspects of modular reconfigurable robots like PolyBot, which use methods such as magnetic connections, mechanical locking, and electro-controlled locking for assembly and disassembly.</w:t>
      </w:r>
      <w:r/>
    </w:p>
    <w:p>
      <w:pPr>
        <w:pStyle w:val="ListNumber"/>
        <w:spacing w:line="240" w:lineRule="auto"/>
        <w:ind w:left="720"/>
      </w:pPr>
      <w:r/>
      <w:hyperlink r:id="rId12">
        <w:r>
          <w:rPr>
            <w:color w:val="0000EE"/>
            <w:u w:val="single"/>
          </w:rPr>
          <w:t>https://modlab.seas.upenn.edu/publications/space.pdf</w:t>
        </w:r>
      </w:hyperlink>
      <w:r>
        <w:t xml:space="preserve"> - This paper highlights the importance of kinematic modeling and path planning for modular reconfigurable robots, especially in dynamic environments, and discusses various optimization techniques like Genetic Algorithm and reinforcement learning.</w:t>
      </w:r>
      <w:r/>
    </w:p>
    <w:p>
      <w:pPr>
        <w:pStyle w:val="ListNumber"/>
        <w:spacing w:line="240" w:lineRule="auto"/>
        <w:ind w:left="720"/>
      </w:pPr>
      <w:r/>
      <w:hyperlink r:id="rId10">
        <w:r>
          <w:rPr>
            <w:color w:val="0000EE"/>
            <w:u w:val="single"/>
          </w:rPr>
          <w:t>https://arxiv.org/html/2402.18710v1</w:t>
        </w:r>
      </w:hyperlink>
      <w:r>
        <w:t xml:space="preserve"> - The article on Hefty emphasizes the need for sophisticated kinematic modeling to handle variations in shape and size due to reconfiguration, and the importance of effective path planning algorithms.</w:t>
      </w:r>
      <w:r/>
    </w:p>
    <w:p>
      <w:pPr>
        <w:pStyle w:val="ListNumber"/>
        <w:spacing w:line="240" w:lineRule="auto"/>
        <w:ind w:left="720"/>
      </w:pPr>
      <w:r/>
      <w:hyperlink r:id="rId11">
        <w:r>
          <w:rPr>
            <w:color w:val="0000EE"/>
            <w:u w:val="single"/>
          </w:rPr>
          <w:t>https://modlab.seas.upenn.edu/publications/icar01.pdf</w:t>
        </w:r>
      </w:hyperlink>
      <w:r>
        <w:t xml:space="preserve"> - This document discusses the challenge of identifying optimal assembly zones for modular robots, particularly in scenarios where efficient assembly is crucial for sharing heavy loads and achieving complex tasks.</w:t>
      </w:r>
      <w:r/>
    </w:p>
    <w:p>
      <w:pPr>
        <w:pStyle w:val="ListNumber"/>
        <w:spacing w:line="240" w:lineRule="auto"/>
        <w:ind w:left="720"/>
      </w:pPr>
      <w:r/>
      <w:hyperlink r:id="rId12">
        <w:r>
          <w:rPr>
            <w:color w:val="0000EE"/>
            <w:u w:val="single"/>
          </w:rPr>
          <w:t>https://modlab.seas.upenn.edu/publications/space.pdf</w:t>
        </w:r>
      </w:hyperlink>
      <w:r>
        <w:t xml:space="preserve"> - The paper on PolyBot underscores the future research needs in understanding kinematic models and optimal assembly zones to enhance the performance and operational efficiency of modular reconfigurable robots.</w:t>
      </w:r>
      <w:r/>
    </w:p>
    <w:p>
      <w:pPr>
        <w:pStyle w:val="ListNumber"/>
        <w:spacing w:line="240" w:lineRule="auto"/>
        <w:ind w:left="720"/>
      </w:pPr>
      <w:r/>
      <w:hyperlink r:id="rId11">
        <w:r>
          <w:rPr>
            <w:color w:val="0000EE"/>
            <w:u w:val="single"/>
          </w:rPr>
          <w:t>https://modlab.seas.upenn.edu/publications/icar01.pdf</w:t>
        </w:r>
      </w:hyperlink>
      <w:r>
        <w:t xml:space="preserve"> - This source details the versatility of modular reconfigurable robots in overcoming obstacles and traversing a wide range of terrain, which is critical for their application in various environments.</w:t>
      </w:r>
      <w:r/>
    </w:p>
    <w:p>
      <w:pPr>
        <w:pStyle w:val="ListNumber"/>
        <w:spacing w:line="240" w:lineRule="auto"/>
        <w:ind w:left="720"/>
      </w:pPr>
      <w:r/>
      <w:hyperlink r:id="rId10">
        <w:r>
          <w:rPr>
            <w:color w:val="0000EE"/>
            <w:u w:val="single"/>
          </w:rPr>
          <w:t>https://arxiv.org/html/2402.18710v1</w:t>
        </w:r>
      </w:hyperlink>
      <w:r>
        <w:t xml:space="preserve"> - The Hefty robot article highlights the importance of modularity in reducing costs and enabling incremental acquisition of necessary modules, which aligns with the broader benefits of modular reconfigurable robots in diverse industries.</w:t>
      </w:r>
      <w:r/>
    </w:p>
    <w:p>
      <w:pPr>
        <w:pStyle w:val="ListNumber"/>
        <w:spacing w:line="240" w:lineRule="auto"/>
        <w:ind w:left="720"/>
      </w:pPr>
      <w:r/>
      <w:hyperlink r:id="rId13">
        <w:r>
          <w:rPr>
            <w:color w:val="0000EE"/>
            <w:u w:val="single"/>
          </w:rPr>
          <w:t>https://www.nature.com/articles/s41598-024-84637-0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rxiv.org/html/2402.18710v1" TargetMode="External"/><Relationship Id="rId11" Type="http://schemas.openxmlformats.org/officeDocument/2006/relationships/hyperlink" Target="https://modlab.seas.upenn.edu/publications/icar01.pdf" TargetMode="External"/><Relationship Id="rId12" Type="http://schemas.openxmlformats.org/officeDocument/2006/relationships/hyperlink" Target="https://modlab.seas.upenn.edu/publications/space.pdf" TargetMode="External"/><Relationship Id="rId13" Type="http://schemas.openxmlformats.org/officeDocument/2006/relationships/hyperlink" Target="https://www.nature.com/articles/s41598-024-8463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