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ZeroGravity raises $30 million through node sale to enhance AI-driven Web3 applications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within the technology and investment sectors, ZeroGravity (0G) has successfully raised $30 million through its recent sale of nearly 85,000 nodes. The node sale, which concluded on Monday, attracted approximately 8,500 operators who will benefit from newly issued non-fungible tokens (NFTs) that symbolize ownership of these nodes. This development follows a noteworthy $35 million seed and pre-seed funding round disclosed in March 2024, which garnered participation from over 40 web3 venture capitalists including Hack VC, Stanford Builders, Dispersion Capital, OKX Ventures, NGC Holdings, and Foresight Ventures.</w:t>
      </w:r>
      <w:r/>
    </w:p>
    <w:p>
      <w:r/>
      <w:r>
        <w:t>0G is actively engaged in constructing an on-chain scaling infrastructure tailored for AI-driven Web3 applications. Their framework includes a data availability layer complemented by a general-purpose storage layer and a data publishing lane, effectively addressing the balance between scalability and security—an issue pivotal in the ongoing evolution of blockchain technology.</w:t>
      </w:r>
      <w:r/>
    </w:p>
    <w:p>
      <w:r/>
      <w:r>
        <w:t>According to reports from Cointelegraph, node operators are set to receive up to 15% of the total supply of 0G tokens over the next three years. The company articulated the functional significance of these nodes in a formal statement, asserting that they would "monitor AI behaviour and detect deviations from expected protocols or ethical standards," thereby preventing potential malfeasance within AI operations.</w:t>
      </w:r>
      <w:r/>
    </w:p>
    <w:p>
      <w:r/>
      <w:r>
        <w:t>0G further elaborated on the nodes' contribution to the network's integrity, claiming they "play a critical role in supporting the overall robustness and censorship resistance of the 0G network by distributing control over AI alignment." This underscores the nodes' importance not merely in operational terms, but as a safeguard against potential ethical breaches in artificial intelligence applications.</w:t>
      </w:r>
      <w:r/>
    </w:p>
    <w:p>
      <w:r/>
      <w:r>
        <w:t>The timing of this node sale aligns with a trend among venture capital firms to amplify investments in the confluence of blockchain technology and artificial intelligence. Notably, in February 2024, Hack VC had announced the closing of a $150 million fund specifically aimed at fostering early-stage ventures intersecting Web3 and AI.</w:t>
      </w:r>
      <w:r/>
    </w:p>
    <w:p>
      <w:r/>
      <w:r>
        <w:t>As these developments unfold, they reflect broader trends in the evolving landscape of technology and investment, with implications for businesses operating in these realms.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https://bloomingbit.io/en/feed/news/81435</w:t>
        </w:r>
      </w:hyperlink>
      <w:r>
        <w:t xml:space="preserve"> - Corroborates the 0G Foundation raising $30 million through node sales and node buyers receiving NFTs corresponding to node claims.</w:t>
      </w:r>
      <w:r/>
    </w:p>
    <w:p>
      <w:pPr>
        <w:pStyle w:val="ListNumber"/>
        <w:spacing w:line="240" w:lineRule="auto"/>
        <w:ind w:left="720"/>
      </w:pPr>
      <w:r/>
      <w:hyperlink r:id="rId11">
        <w:r>
          <w:rPr>
            <w:color w:val="0000EE"/>
            <w:u w:val="single"/>
          </w:rPr>
          <w:t>https://coinpaper.com/6854/0-g-foundation-surpasses-30-m-in-public-node-sale-to-power-decentralized-ai-operating-system</w:t>
        </w:r>
      </w:hyperlink>
      <w:r>
        <w:t xml:space="preserve"> - Provides details on the 0G AI Alignment Node Sale, including the number of nodes sold, the amount raised, and the involvement of node operators.</w:t>
      </w:r>
      <w:r/>
    </w:p>
    <w:p>
      <w:pPr>
        <w:pStyle w:val="ListNumber"/>
        <w:spacing w:line="240" w:lineRule="auto"/>
        <w:ind w:left="720"/>
      </w:pPr>
      <w:r/>
      <w:hyperlink r:id="rId11">
        <w:r>
          <w:rPr>
            <w:color w:val="0000EE"/>
            <w:u w:val="single"/>
          </w:rPr>
          <w:t>https://coinpaper.com/6854/0-g-foundation-surpasses-30-m-in-public-node-sale-to-power-decentralized-ai-operating-system</w:t>
        </w:r>
      </w:hyperlink>
      <w:r>
        <w:t xml:space="preserve"> - Explains the role of node operators in receiving up to 15% of the 0G Token distribution and their contribution to AI alignment and network robustness.</w:t>
      </w:r>
      <w:r/>
    </w:p>
    <w:p>
      <w:pPr>
        <w:pStyle w:val="ListNumber"/>
        <w:spacing w:line="240" w:lineRule="auto"/>
        <w:ind w:left="720"/>
      </w:pPr>
      <w:r/>
      <w:hyperlink r:id="rId10">
        <w:r>
          <w:rPr>
            <w:color w:val="0000EE"/>
            <w:u w:val="single"/>
          </w:rPr>
          <w:t>https://bloomingbit.io/en/feed/news/81435</w:t>
        </w:r>
      </w:hyperlink>
      <w:r>
        <w:t xml:space="preserve"> - Mentions the significance of nodes in monitoring AI behavior and detecting deviations from expected protocols or ethical standards.</w:t>
      </w:r>
      <w:r/>
    </w:p>
    <w:p>
      <w:pPr>
        <w:pStyle w:val="ListNumber"/>
        <w:spacing w:line="240" w:lineRule="auto"/>
        <w:ind w:left="720"/>
      </w:pPr>
      <w:r/>
      <w:hyperlink r:id="rId11">
        <w:r>
          <w:rPr>
            <w:color w:val="0000EE"/>
            <w:u w:val="single"/>
          </w:rPr>
          <w:t>https://coinpaper.com/6854/0-g-foundation-surpasses-30-m-in-public-node-sale-to-power-decentralized-ai-operating-system</w:t>
        </w:r>
      </w:hyperlink>
      <w:r>
        <w:t xml:space="preserve"> - Details the infrastructure of the 0G network, including the data availability layer, general-purpose storage layer, and data publishing lane.</w:t>
      </w:r>
      <w:r/>
    </w:p>
    <w:p>
      <w:pPr>
        <w:pStyle w:val="ListNumber"/>
        <w:spacing w:line="240" w:lineRule="auto"/>
        <w:ind w:left="720"/>
      </w:pPr>
      <w:r/>
      <w:hyperlink r:id="rId11">
        <w:r>
          <w:rPr>
            <w:color w:val="0000EE"/>
            <w:u w:val="single"/>
          </w:rPr>
          <w:t>https://coinpaper.com/6854/0-g-foundation-surpasses-30-m-in-public-node-sale-to-power-decentralized-ai-operating-system</w:t>
        </w:r>
      </w:hyperlink>
      <w:r>
        <w:t xml:space="preserve"> - Discusses the participation of over 8,500 node operators and the distribution of control over AI alignment.</w:t>
      </w:r>
      <w:r/>
    </w:p>
    <w:p>
      <w:pPr>
        <w:pStyle w:val="ListNumber"/>
        <w:spacing w:line="240" w:lineRule="auto"/>
        <w:ind w:left="720"/>
      </w:pPr>
      <w:r/>
      <w:hyperlink r:id="rId9">
        <w:r>
          <w:rPr>
            <w:color w:val="0000EE"/>
            <w:u w:val="single"/>
          </w:rPr>
          <w:t>https://www.noahwire.com</w:t>
        </w:r>
      </w:hyperlink>
      <w:r>
        <w:t xml:space="preserve"> - Although not directly accessible, this source is mentioned as the original provider of the information on the node sale and 0G's funding rounds.</w:t>
      </w:r>
      <w:r/>
    </w:p>
    <w:p>
      <w:pPr>
        <w:pStyle w:val="ListNumber"/>
        <w:spacing w:line="240" w:lineRule="auto"/>
        <w:ind w:left="720"/>
      </w:pPr>
      <w:r/>
      <w:hyperlink r:id="rId11">
        <w:r>
          <w:rPr>
            <w:color w:val="0000EE"/>
            <w:u w:val="single"/>
          </w:rPr>
          <w:t>https://coinpaper.com/6854/0-g-foundation-surpasses-30-m-in-public-node-sale-to-power-decentralized-ai-operating-system</w:t>
        </w:r>
      </w:hyperlink>
      <w:r>
        <w:t xml:space="preserve"> - Mentions the earlier seed and pre-seed funding rounds and the involvement of various web3 venture capitalists.</w:t>
      </w:r>
      <w:r/>
    </w:p>
    <w:p>
      <w:pPr>
        <w:pStyle w:val="ListNumber"/>
        <w:spacing w:line="240" w:lineRule="auto"/>
        <w:ind w:left="720"/>
      </w:pPr>
      <w:r/>
      <w:hyperlink r:id="rId11">
        <w:r>
          <w:rPr>
            <w:color w:val="0000EE"/>
            <w:u w:val="single"/>
          </w:rPr>
          <w:t>https://coinpaper.com/6854/0-g-foundation-surpasses-30-m-in-public-node-sale-to-power-decentralized-ai-operating-system</w:t>
        </w:r>
      </w:hyperlink>
      <w:r>
        <w:t xml:space="preserve"> - Highlights the trend of venture capital firms investing in the intersection of blockchain technology and artificial intelligence.</w:t>
      </w:r>
      <w:r/>
    </w:p>
    <w:p>
      <w:pPr>
        <w:pStyle w:val="ListNumber"/>
        <w:spacing w:line="240" w:lineRule="auto"/>
        <w:ind w:left="720"/>
      </w:pPr>
      <w:r/>
      <w:hyperlink r:id="rId11">
        <w:r>
          <w:rPr>
            <w:color w:val="0000EE"/>
            <w:u w:val="single"/>
          </w:rPr>
          <w:t>https://coinpaper.com/6854/0-g-foundation-surpasses-30-m-in-public-node-sale-to-power-decentralized-ai-operating-system</w:t>
        </w:r>
      </w:hyperlink>
      <w:r>
        <w:t xml:space="preserve"> - Provides context on Hack VC's $150 million fund for early-stage Web3 and AI ventures.</w:t>
      </w:r>
      <w:r/>
    </w:p>
    <w:p>
      <w:pPr>
        <w:pStyle w:val="ListNumber"/>
        <w:spacing w:line="240" w:lineRule="auto"/>
        <w:ind w:left="720"/>
      </w:pPr>
      <w:r/>
      <w:hyperlink r:id="rId10">
        <w:r>
          <w:rPr>
            <w:color w:val="0000EE"/>
            <w:u w:val="single"/>
          </w:rPr>
          <w:t>https://bloomingbit.io/en/feed/news/81435</w:t>
        </w:r>
      </w:hyperlink>
      <w:r>
        <w:t xml:space="preserve"> - Corroborates the overall funding secured by the 0G Foundation, including the recent node sale and previous funding rounds.</w:t>
      </w:r>
      <w:r/>
    </w:p>
    <w:p>
      <w:pPr>
        <w:pStyle w:val="ListNumber"/>
        <w:spacing w:line="240" w:lineRule="auto"/>
        <w:ind w:left="720"/>
      </w:pPr>
      <w:r/>
      <w:hyperlink r:id="rId12">
        <w:r>
          <w:rPr>
            <w:color w:val="0000EE"/>
            <w:u w:val="single"/>
          </w:rPr>
          <w:t>https://www.nftgators.com/0g-foundation-secures-30m-funding-round-from-ai-node-sale/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omingbit.io/en/feed/news/81435" TargetMode="External"/><Relationship Id="rId11" Type="http://schemas.openxmlformats.org/officeDocument/2006/relationships/hyperlink" Target="https://coinpaper.com/6854/0-g-foundation-surpasses-30-m-in-public-node-sale-to-power-decentralized-ai-operating-system" TargetMode="External"/><Relationship Id="rId12" Type="http://schemas.openxmlformats.org/officeDocument/2006/relationships/hyperlink" Target="https://www.nftgators.com/0g-foundation-secures-30m-funding-round-from-ai-node-sa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