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and fall of AI coins amid market volatility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artificial intelligence (AI) coins has recently experienced a notable downturn, with the total market capitalisation witnessing a decline of nearly 22% over the past month, resulting in a current value of approximately $48.07 billion. Additionally, total trading volume for these tokens has plummeted nearly 50%, now sitting at $2.88 billion. Despite this drop, cryptocurrency experts perceive an opportunity for investors, asserting that as AI continues to disrupt various industries, blockchain-based AI tokens are uniquely positioned to spearhead the next wave of innovation.</w:t>
      </w:r>
      <w:r/>
    </w:p>
    <w:p>
      <w:r/>
      <w:r>
        <w:t>As companies strive to embrace AI to enhance their business practices, projects that integrate AI with decentralised finance (DeFi) are anticipated to propel the upcoming market rally expected in the first quarter of 2025. Among the tokens tipped for prominence in this rally are Rexas Finance (RXS), SingularityNET (AGIX), Fetch.ai (FET), and Ocean Protocol (OCEAN).</w:t>
      </w:r>
      <w:r/>
    </w:p>
    <w:p>
      <w:r/>
      <w:r>
        <w:t>SingularityNET (AGIX) is focused on decentralising AI, enabling developers to create and sell their platforms via a decentralised marketplace. This marketplace supports applications in various sectors, including healthcare and robotics, demonstrating versatility and broad potential impact. The platform’s interoperability strategy enhances collaboration with other blockchains, providing a competitive edge. Currently, AGIX is trading at $0.5516, reflecting a decrease of about 4.50% over the past 24 hours.</w:t>
      </w:r>
      <w:r/>
    </w:p>
    <w:p>
      <w:r/>
      <w:r>
        <w:t>Rexas Finance (RXS) stands out as an ambitious project merging AI with DeFi, aiming to tokenise tangible assets such as real estate and commodities. This project focuses on making previously inaccessible markets more accessible to the general public, thereby generating new investment opportunities and improving market liquidity. The ongoing presale for Rexas Finance has garnered considerable attention, amassing over $35 million, suggesting strong investor sentiment. As the community surrounding Rexas Finance grows, the innovative approach positions RXS favourably for future development.</w:t>
      </w:r>
      <w:r/>
    </w:p>
    <w:p>
      <w:r/>
      <w:r>
        <w:t>Fetch.ai (FET) leverages distributed ledger technology to facilitate the deployment of autonomous agents across various applications, including supply chains and energy networks. Through its decentralised AI network, Fetch.ai provides efficient, cost-effective, and scalable solutions that position the platform as a catalytic figure in the integration of AI technologies across industries. FET has seen a recent price decrease of 5.68%, landing at $1.24, but its real-world applications have ensured it remains a viable contender in the market.</w:t>
      </w:r>
      <w:r/>
    </w:p>
    <w:p>
      <w:r/>
      <w:r>
        <w:t>Ocean Protocol (OCEAN) is another notable entity, designed to support AI while safeguarding data. The protocol allows data owners to monetise their data without relinquishing ownership rights, enabling the construction of AI models through shared data while maintaining security. The OCEAN token serves as the ecosystem’s currency, facilitating transactions and promoting participation. Currently trading at $0.565, OCEAN has noted a 3.23% increase in the last 24 hours, indicating a growing demand for secure data transfer in AI applications.</w:t>
      </w:r>
      <w:r/>
    </w:p>
    <w:p>
      <w:r/>
      <w:r>
        <w:t xml:space="preserve">In summary, the convergence of AI and blockchain technology is reshaping the cryptocurrency environment, presenting new opportunities across diverse sectors. Initiatives like Rexas Finance, SingularityNET, Fetch.ai, and Ocean Protocol are at the forefront of this transformation, focusing on delivering practical solutions to contemporary challenges. As the anticipated Q1 2025 rally approaches, early-phase investors may stand to benefit significantly from these projects, particularly with projects in their presale stages, such as Rexas Finance. </w:t>
      </w:r>
      <w:r/>
    </w:p>
    <w:p>
      <w:r/>
      <w:r>
        <w:t>As the market continues to evolve, understanding these tokens' fundamental purposes and utility will be crucial for stakeholders navigating this dynamic space.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https://coingape.com/markets/top-4-ai-coins-set-to-dominate-q1-2025-market-rally/</w:t>
        </w:r>
      </w:hyperlink>
      <w:r>
        <w:t xml:space="preserve"> - Corroborates the decline in total market capitalization and trading volume of AI coins, and highlights the potential of Rexas Finance (RXS), SingularityNET (AGIX), Fetch.ai (FET), and Ocean Protocol (OCEAN) in the Q1 2025 market rally.</w:t>
      </w:r>
      <w:r/>
    </w:p>
    <w:p>
      <w:pPr>
        <w:pStyle w:val="ListNumber"/>
        <w:spacing w:line="240" w:lineRule="auto"/>
        <w:ind w:left="720"/>
      </w:pPr>
      <w:r/>
      <w:hyperlink r:id="rId10">
        <w:r>
          <w:rPr>
            <w:color w:val="0000EE"/>
            <w:u w:val="single"/>
          </w:rPr>
          <w:t>https://coingape.com/markets/top-4-ai-coins-set-to-dominate-q1-2025-market-rally/</w:t>
        </w:r>
      </w:hyperlink>
      <w:r>
        <w:t xml:space="preserve"> - Provides details on SingularityNET (AGIX) and its decentralized AI marketplace, including its applications in healthcare and robotics, and its current trading price.</w:t>
      </w:r>
      <w:r/>
    </w:p>
    <w:p>
      <w:pPr>
        <w:pStyle w:val="ListNumber"/>
        <w:spacing w:line="240" w:lineRule="auto"/>
        <w:ind w:left="720"/>
      </w:pPr>
      <w:r/>
      <w:hyperlink r:id="rId10">
        <w:r>
          <w:rPr>
            <w:color w:val="0000EE"/>
            <w:u w:val="single"/>
          </w:rPr>
          <w:t>https://coingape.com/markets/top-4-ai-coins-set-to-dominate-q1-2025-market-rally/</w:t>
        </w:r>
      </w:hyperlink>
      <w:r>
        <w:t xml:space="preserve"> - Explains Rexas Finance (RXS) and its integration of AI with DeFi, tokenizing real-world assets, and the success of its presale.</w:t>
      </w:r>
      <w:r/>
    </w:p>
    <w:p>
      <w:pPr>
        <w:pStyle w:val="ListNumber"/>
        <w:spacing w:line="240" w:lineRule="auto"/>
        <w:ind w:left="720"/>
      </w:pPr>
      <w:r/>
      <w:hyperlink r:id="rId10">
        <w:r>
          <w:rPr>
            <w:color w:val="0000EE"/>
            <w:u w:val="single"/>
          </w:rPr>
          <w:t>https://coingape.com/markets/top-4-ai-coins-set-to-dominate-q1-2025-market-rally/</w:t>
        </w:r>
      </w:hyperlink>
      <w:r>
        <w:t xml:space="preserve"> - Describes Fetch.ai (FET) and its use of distributed ledger technology for autonomous agents, its real-world applications, and current trading price.</w:t>
      </w:r>
      <w:r/>
    </w:p>
    <w:p>
      <w:pPr>
        <w:pStyle w:val="ListNumber"/>
        <w:spacing w:line="240" w:lineRule="auto"/>
        <w:ind w:left="720"/>
      </w:pPr>
      <w:r/>
      <w:hyperlink r:id="rId10">
        <w:r>
          <w:rPr>
            <w:color w:val="0000EE"/>
            <w:u w:val="single"/>
          </w:rPr>
          <w:t>https://coingape.com/markets/top-4-ai-coins-set-to-dominate-q1-2025-market-rally/</w:t>
        </w:r>
      </w:hyperlink>
      <w:r>
        <w:t xml:space="preserve"> - Details Ocean Protocol (OCEAN) and its role in supporting AI while safeguarding data, along with its current trading price and the increase in demand for secure data transfer.</w:t>
      </w:r>
      <w:r/>
    </w:p>
    <w:p>
      <w:pPr>
        <w:pStyle w:val="ListNumber"/>
        <w:spacing w:line="240" w:lineRule="auto"/>
        <w:ind w:left="720"/>
      </w:pPr>
      <w:r/>
      <w:hyperlink r:id="rId11">
        <w:r>
          <w:rPr>
            <w:color w:val="0000EE"/>
            <w:u w:val="single"/>
          </w:rPr>
          <w:t>https://www.ubs.com/global/en/wealthmanagement/insights/chief-investment-office/house-view/daily/2025/latest-03012025.html</w:t>
        </w:r>
      </w:hyperlink>
      <w:r>
        <w:t xml:space="preserve"> - Supports the ongoing AI rally and the expectation of continued growth in AI capital expenditures and revenues in 2025, aligning with the broader market trends mentioned.</w:t>
      </w:r>
      <w:r/>
    </w:p>
    <w:p>
      <w:pPr>
        <w:pStyle w:val="ListNumber"/>
        <w:spacing w:line="240" w:lineRule="auto"/>
        <w:ind w:left="720"/>
      </w:pPr>
      <w:r/>
      <w:hyperlink r:id="rId11">
        <w:r>
          <w:rPr>
            <w:color w:val="0000EE"/>
            <w:u w:val="single"/>
          </w:rPr>
          <w:t>https://www.ubs.com/global/en/wealthmanagement/insights/chief-investment-office/house-view/daily/2025/latest-03012025.html</w:t>
        </w:r>
      </w:hyperlink>
      <w:r>
        <w:t xml:space="preserve"> - Corroborates the strong performance of tech equities, particularly those related to AI, and the anticipation of further growth in the first quarter of 2025.</w:t>
      </w:r>
      <w:r/>
    </w:p>
    <w:p>
      <w:pPr>
        <w:pStyle w:val="ListNumber"/>
        <w:spacing w:line="240" w:lineRule="auto"/>
        <w:ind w:left="720"/>
      </w:pPr>
      <w:r/>
      <w:hyperlink r:id="rId10">
        <w:r>
          <w:rPr>
            <w:color w:val="0000EE"/>
            <w:u w:val="single"/>
          </w:rPr>
          <w:t>https://coingape.com/markets/top-4-ai-coins-set-to-dominate-q1-2025-market-rally/</w:t>
        </w:r>
      </w:hyperlink>
      <w:r>
        <w:t xml:space="preserve"> - Highlights the integration of AI with DeFi as a key factor in the upcoming market rally, specifically mentioning projects like Rexas Finance.</w:t>
      </w:r>
      <w:r/>
    </w:p>
    <w:p>
      <w:pPr>
        <w:pStyle w:val="ListNumber"/>
        <w:spacing w:line="240" w:lineRule="auto"/>
        <w:ind w:left="720"/>
      </w:pPr>
      <w:r/>
      <w:hyperlink r:id="rId10">
        <w:r>
          <w:rPr>
            <w:color w:val="0000EE"/>
            <w:u w:val="single"/>
          </w:rPr>
          <w:t>https://coingape.com/markets/top-4-ai-coins-set-to-dominate-q1-2025-market-rally/</w:t>
        </w:r>
      </w:hyperlink>
      <w:r>
        <w:t xml:space="preserve"> - Emphasizes the importance of understanding the fundamental purposes and utility of AI tokens for stakeholders in the cryptocurrency market.</w:t>
      </w:r>
      <w:r/>
    </w:p>
    <w:p>
      <w:pPr>
        <w:pStyle w:val="ListNumber"/>
        <w:spacing w:line="240" w:lineRule="auto"/>
        <w:ind w:left="720"/>
      </w:pPr>
      <w:r/>
      <w:hyperlink r:id="rId10">
        <w:r>
          <w:rPr>
            <w:color w:val="0000EE"/>
            <w:u w:val="single"/>
          </w:rPr>
          <w:t>https://coingape.com/markets/top-4-ai-coins-set-to-dominate-q1-2025-market-rally/</w:t>
        </w:r>
      </w:hyperlink>
      <w:r>
        <w:t xml:space="preserve"> - Details the innovative approaches and real-world applications of Fetch.ai and Ocean Protocol, supporting their potential in the Q1 2025 rally.</w:t>
      </w:r>
      <w:r/>
    </w:p>
    <w:p>
      <w:pPr>
        <w:pStyle w:val="ListNumber"/>
        <w:spacing w:line="240" w:lineRule="auto"/>
        <w:ind w:left="720"/>
      </w:pPr>
      <w:r/>
      <w:hyperlink r:id="rId10">
        <w:r>
          <w:rPr>
            <w:color w:val="0000EE"/>
            <w:u w:val="single"/>
          </w:rPr>
          <w:t>https://coingape.com/markets/top-4-ai-coins-set-to-dominate-q1-2025-market-rally/</w:t>
        </w:r>
      </w:hyperlink>
      <w:r>
        <w:t xml:space="preserve"> - Provides an overview of the current market situation and the potential benefits for early-phase investors in projects like Rexas Finance.</w:t>
      </w:r>
      <w:r/>
    </w:p>
    <w:p>
      <w:pPr>
        <w:pStyle w:val="ListNumber"/>
        <w:spacing w:line="240" w:lineRule="auto"/>
        <w:ind w:left="720"/>
      </w:pPr>
      <w:r/>
      <w:hyperlink r:id="rId10">
        <w:r>
          <w:rPr>
            <w:color w:val="0000EE"/>
            <w:u w:val="single"/>
          </w:rPr>
          <w:t>https://coingape.com/markets/top-4-ai-coins-set-to-dominate-q1-2025-market-rally/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ingape.com/markets/top-4-ai-coins-set-to-dominate-q1-2025-market-rally/" TargetMode="External"/><Relationship Id="rId11" Type="http://schemas.openxmlformats.org/officeDocument/2006/relationships/hyperlink" Target="https://www.ubs.com/global/en/wealthmanagement/insights/chief-investment-office/house-view/daily/2025/latest-0301202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