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FSBM Holdings strengthens AI and cybersecurity capabilities with new partnerships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 significant development within the field of technology, FSBM Holdings Bhd, an established IT services company, has entered into two memorandums of understanding (MOUs) aimed at bolstering its capabilities in artificial intelligence (AI) and cybersecurity. The agreements were made through its subsidiary, FSBM I-Design Sdn Bhd, and were announced during a press conference on January 16, 2023, in Kuala Lumpur.</w:t>
      </w:r>
      <w:r/>
    </w:p>
    <w:p>
      <w:r/>
      <w:r>
        <w:t>The first collaboration is with VisionTech Pte Ltd, a firm based in Singapore that specializes in generative AI. This partnership is set to focus on the development of AI-driven solutions intended to enhance operational efficiency in businesses, tackle workforce-related challenges, and improve decision-making processes. The integration of advanced technology is seen as a vital element in driving forward the tech infrastructure of various sectors.</w:t>
      </w:r>
      <w:r/>
    </w:p>
    <w:p>
      <w:r/>
      <w:r>
        <w:t>The second MOU was signed with Cydentiq Sdn Bhd, a provider renowned for its cybersecurity solutions. This partnership is geared towards embedding critical security measures within business operations. The focus areas will include identity governance, threat monitoring, and ensuring compliance with industry regulations. These initiatives are expected to add a robust layer of security in an era where data breaches and cybersecurity threats are increasingly commonplace.</w:t>
      </w:r>
      <w:r/>
    </w:p>
    <w:p>
      <w:r/>
      <w:r>
        <w:t>FSBM executive director William Ng Kok Kiong remarked on the strategic nature of these collaborations. He articulated that they are integral to expanding FSBM's offerings in the domains of analytics, business intelligence, and AI of Things (AIoT), highlighting the company's commitment to leveraging advanced technology to meet the evolving demands of the industry.</w:t>
      </w:r>
      <w:r/>
    </w:p>
    <w:p>
      <w:r/>
      <w:r>
        <w:t>These strategic partnerships represent FSBM Holdings’ proactive approach to navigating the rapidly changing landscape of AI and cybersecurity. With emerging technologies such as generative AI and advanced cybersecurity measures gaining significance, businesses are looking to integrate these solutions to enhance operational efficiency and protect sensitive data.</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https://klse.i3investor.com/web/stock/financial-quarter/9377</w:t>
        </w:r>
      </w:hyperlink>
      <w:r>
        <w:t xml:space="preserve"> - This link provides details on FSBM Holdings Bhd's focus on AI-driven solutions, IoT integration, and cybersecurity, which aligns with the company's strategic emphasis on these technologies to enhance operational efficiency and security.</w:t>
      </w:r>
      <w:r/>
    </w:p>
    <w:p>
      <w:pPr>
        <w:pStyle w:val="ListNumber"/>
        <w:spacing w:line="240" w:lineRule="auto"/>
        <w:ind w:left="720"/>
      </w:pPr>
      <w:r/>
      <w:hyperlink r:id="rId11">
        <w:r>
          <w:rPr>
            <w:color w:val="0000EE"/>
            <w:u w:val="single"/>
          </w:rPr>
          <w:t>https://theedgemalaysia.com/node/736895</w:t>
        </w:r>
      </w:hyperlink>
      <w:r>
        <w:t xml:space="preserve"> - This article discusses FSBM's collaboration with an American technology firm to develop a consumer-to-manufacturer (C2M) platform, highlighting the company's commitment to AI and smart manufacturing solutions.</w:t>
      </w:r>
      <w:r/>
    </w:p>
    <w:p>
      <w:pPr>
        <w:pStyle w:val="ListNumber"/>
        <w:spacing w:line="240" w:lineRule="auto"/>
        <w:ind w:left="720"/>
      </w:pPr>
      <w:r/>
      <w:hyperlink r:id="rId12">
        <w:r>
          <w:rPr>
            <w:color w:val="0000EE"/>
            <w:u w:val="single"/>
          </w:rPr>
          <w:t>https://fsbm.com.my</w:t>
        </w:r>
      </w:hyperlink>
      <w:r>
        <w:t xml:space="preserve"> - The official website of FSBM Holdings Berhad provides an overview of the company's history, current objectives, and strategies, including its focus on managed security services, smart manufacturing solutions, and digital services.</w:t>
      </w:r>
      <w:r/>
    </w:p>
    <w:p>
      <w:pPr>
        <w:pStyle w:val="ListNumber"/>
        <w:spacing w:line="240" w:lineRule="auto"/>
        <w:ind w:left="720"/>
      </w:pPr>
      <w:r/>
      <w:hyperlink r:id="rId10">
        <w:r>
          <w:rPr>
            <w:color w:val="0000EE"/>
            <w:u w:val="single"/>
          </w:rPr>
          <w:t>https://klse.i3investor.com/web/stock/financial-quarter/9377</w:t>
        </w:r>
      </w:hyperlink>
      <w:r>
        <w:t xml:space="preserve"> - This link mentions FSBM's ongoing efforts to integrate AI into its offerings and its collaboration with various companies to expand its technology solutions portfolio, which supports the strategic partnerships mentioned.</w:t>
      </w:r>
      <w:r/>
    </w:p>
    <w:p>
      <w:pPr>
        <w:pStyle w:val="ListNumber"/>
        <w:spacing w:line="240" w:lineRule="auto"/>
        <w:ind w:left="720"/>
      </w:pPr>
      <w:r/>
      <w:hyperlink r:id="rId11">
        <w:r>
          <w:rPr>
            <w:color w:val="0000EE"/>
            <w:u w:val="single"/>
          </w:rPr>
          <w:t>https://theedgemalaysia.com/node/736895</w:t>
        </w:r>
      </w:hyperlink>
      <w:r>
        <w:t xml:space="preserve"> - This article details FSBM's partnership with Synergies Intelligent Systems Inc to develop a C2M platform, emphasizing the company's role in providing IT solutions and supporting operations, which is part of its broader strategy in AI and cybersecurity.</w:t>
      </w:r>
      <w:r/>
    </w:p>
    <w:p>
      <w:pPr>
        <w:pStyle w:val="ListNumber"/>
        <w:spacing w:line="240" w:lineRule="auto"/>
        <w:ind w:left="720"/>
      </w:pPr>
      <w:r/>
      <w:hyperlink r:id="rId10">
        <w:r>
          <w:rPr>
            <w:color w:val="0000EE"/>
            <w:u w:val="single"/>
          </w:rPr>
          <w:t>https://klse.i3investor.com/web/stock/financial-quarter/9377</w:t>
        </w:r>
      </w:hyperlink>
      <w:r>
        <w:t xml:space="preserve"> - This source highlights FSBM's client-centric approach and its efforts to educate potential clients on the benefits of IoT and AI, aligning with the company's proactive approach to leveraging advanced technology.</w:t>
      </w:r>
      <w:r/>
    </w:p>
    <w:p>
      <w:pPr>
        <w:pStyle w:val="ListNumber"/>
        <w:spacing w:line="240" w:lineRule="auto"/>
        <w:ind w:left="720"/>
      </w:pPr>
      <w:r/>
      <w:hyperlink r:id="rId12">
        <w:r>
          <w:rPr>
            <w:color w:val="0000EE"/>
            <w:u w:val="single"/>
          </w:rPr>
          <w:t>https://fsbm.com.my</w:t>
        </w:r>
      </w:hyperlink>
      <w:r>
        <w:t xml:space="preserve"> - The company's website outlines its current objectives and strategies, including a focus on managed security services and smart manufacturing solutions, which are key areas of the strategic partnerships.</w:t>
      </w:r>
      <w:r/>
    </w:p>
    <w:p>
      <w:pPr>
        <w:pStyle w:val="ListNumber"/>
        <w:spacing w:line="240" w:lineRule="auto"/>
        <w:ind w:left="720"/>
      </w:pPr>
      <w:r/>
      <w:hyperlink r:id="rId11">
        <w:r>
          <w:rPr>
            <w:color w:val="0000EE"/>
            <w:u w:val="single"/>
          </w:rPr>
          <w:t>https://theedgemalaysia.com/node/736895</w:t>
        </w:r>
      </w:hyperlink>
      <w:r>
        <w:t xml:space="preserve"> - This article explains the phases of the C2M platform development, including the use of AI for project-level quotes, which demonstrates FSBM's commitment to integrating advanced technologies.</w:t>
      </w:r>
      <w:r/>
    </w:p>
    <w:p>
      <w:pPr>
        <w:pStyle w:val="ListNumber"/>
        <w:spacing w:line="240" w:lineRule="auto"/>
        <w:ind w:left="720"/>
      </w:pPr>
      <w:r/>
      <w:hyperlink r:id="rId10">
        <w:r>
          <w:rPr>
            <w:color w:val="0000EE"/>
            <w:u w:val="single"/>
          </w:rPr>
          <w:t>https://klse.i3investor.com/web/stock/financial-quarter/9377</w:t>
        </w:r>
      </w:hyperlink>
      <w:r>
        <w:t xml:space="preserve"> - This source mentions FSBM's collaboration with a Taiwanese firm and other partnerships, indicating the company's proactive approach to expanding its technology solutions and security measures.</w:t>
      </w:r>
      <w:r/>
    </w:p>
    <w:p>
      <w:pPr>
        <w:pStyle w:val="ListNumber"/>
        <w:spacing w:line="240" w:lineRule="auto"/>
        <w:ind w:left="720"/>
      </w:pPr>
      <w:r/>
      <w:hyperlink r:id="rId12">
        <w:r>
          <w:rPr>
            <w:color w:val="0000EE"/>
            <w:u w:val="single"/>
          </w:rPr>
          <w:t>https://fsbm.com.my</w:t>
        </w:r>
      </w:hyperlink>
      <w:r>
        <w:t xml:space="preserve"> - The company's history and business diversification are detailed here, showing how FSBM has evolved to focus on advanced technology solutions, including AI and cybersecurity.</w:t>
      </w:r>
      <w:r/>
    </w:p>
    <w:p>
      <w:pPr>
        <w:pStyle w:val="ListNumber"/>
        <w:spacing w:line="240" w:lineRule="auto"/>
        <w:ind w:left="720"/>
      </w:pPr>
      <w:r/>
      <w:hyperlink r:id="rId11">
        <w:r>
          <w:rPr>
            <w:color w:val="0000EE"/>
            <w:u w:val="single"/>
          </w:rPr>
          <w:t>https://theedgemalaysia.com/node/736895</w:t>
        </w:r>
      </w:hyperlink>
      <w:r>
        <w:t xml:space="preserve"> - This article provides financial and operational details of FSBM's partnerships, including payment milestones and revenue-sharing components, which support the strategic nature of these collaborations.</w:t>
      </w:r>
      <w:r/>
    </w:p>
    <w:p>
      <w:pPr>
        <w:pStyle w:val="ListNumber"/>
        <w:spacing w:line="240" w:lineRule="auto"/>
        <w:ind w:left="720"/>
      </w:pPr>
      <w:r/>
      <w:hyperlink r:id="rId13">
        <w:r>
          <w:rPr>
            <w:color w:val="0000EE"/>
            <w:u w:val="single"/>
          </w:rPr>
          <w:t>https://news.google.com/rss/articles/CBMiWkFVX3lxTE1ibWFhTUZnUWhaMlVQNTRYSF9wTDItN3F0M2YtTWJKakg2b3dvd0d4QjhJUzJxTXhkbXpDdGtrLW9TZEhmd0hsU0pfdzMzbEFxYnlIOVdmSnl3Zw?oc=5&amp;hl=en-US&amp;gl=US&amp;ceid=US:en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klse.i3investor.com/web/stock/financial-quarter/9377" TargetMode="External"/><Relationship Id="rId11" Type="http://schemas.openxmlformats.org/officeDocument/2006/relationships/hyperlink" Target="https://theedgemalaysia.com/node/736895" TargetMode="External"/><Relationship Id="rId12" Type="http://schemas.openxmlformats.org/officeDocument/2006/relationships/hyperlink" Target="https://fsbm.com.my" TargetMode="External"/><Relationship Id="rId13" Type="http://schemas.openxmlformats.org/officeDocument/2006/relationships/hyperlink" Target="https://news.google.com/rss/articles/CBMiWkFVX3lxTE1ibWFhTUZnUWhaMlVQNTRYSF9wTDItN3F0M2YtTWJKakg2b3dvd0d4QjhJUzJxTXhkbXpDdGtrLW9TZEhmd0hsU0pfdzMzbEFxYnlIOVdmSnl3Zw?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