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ASERCOM to host annual convention focusing on industry challenges and insights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The Association of European Component Manufacturers (ASERCOM) is set to hold its annual convention on 24 January 2025 in Brussels, Belgium. This flagship event will focus on </w:t>
      </w:r>
      <w:r>
        <w:rPr>
          <w:b/>
        </w:rPr>
        <w:t>policy, market insights,</w:t>
      </w:r>
      <w:r>
        <w:t xml:space="preserve"> and </w:t>
      </w:r>
      <w:r>
        <w:rPr>
          <w:b/>
        </w:rPr>
        <w:t>challenges</w:t>
      </w:r>
      <w:r>
        <w:t xml:space="preserve"> within the refrigeration, air conditioning, and heat pump (RACHP) industry. </w:t>
      </w:r>
      <w:r/>
    </w:p>
    <w:p>
      <w:r/>
      <w:r>
        <w:t xml:space="preserve">ASERCOM president Marco Masini highlighted the convention's intent by stating, “This year’s programme reflects a deliberate focus on connecting strategic discussions with real-world challenges.” Masini emphasised that the convention aims to provide actionable insights by addressing </w:t>
      </w:r>
      <w:r>
        <w:rPr>
          <w:b/>
        </w:rPr>
        <w:t>not just policy and market trends</w:t>
      </w:r>
      <w:r>
        <w:t xml:space="preserve">, but also </w:t>
      </w:r>
      <w:r>
        <w:rPr>
          <w:b/>
        </w:rPr>
        <w:t>the practical hurdles</w:t>
      </w:r>
      <w:r>
        <w:t xml:space="preserve"> faced by industry participants and installers on the ground.</w:t>
      </w:r>
      <w:r/>
    </w:p>
    <w:p>
      <w:r/>
      <w:r>
        <w:t xml:space="preserve">The agenda for the convention will feature a variety of sessions, including an overview of ASERCOM’s achievements in </w:t>
      </w:r>
      <w:r>
        <w:rPr>
          <w:b/>
        </w:rPr>
        <w:t>brand awareness</w:t>
      </w:r>
      <w:r>
        <w:t xml:space="preserve">, a look into the </w:t>
      </w:r>
      <w:r>
        <w:rPr>
          <w:b/>
        </w:rPr>
        <w:t>EU political environment</w:t>
      </w:r>
      <w:r>
        <w:t xml:space="preserve">, and </w:t>
      </w:r>
      <w:r>
        <w:rPr>
          <w:b/>
        </w:rPr>
        <w:t>key insights</w:t>
      </w:r>
      <w:r>
        <w:t xml:space="preserve"> into medium- to long-term policies that will affect the sector. </w:t>
      </w:r>
      <w:r/>
    </w:p>
    <w:p>
      <w:r/>
      <w:r>
        <w:t xml:space="preserve">Significant discussions are expected around </w:t>
      </w:r>
      <w:r>
        <w:rPr>
          <w:b/>
        </w:rPr>
        <w:t>sustainability</w:t>
      </w:r>
      <w:r>
        <w:t xml:space="preserve"> and </w:t>
      </w:r>
      <w:r>
        <w:rPr>
          <w:b/>
        </w:rPr>
        <w:t>fair competition</w:t>
      </w:r>
      <w:r>
        <w:t xml:space="preserve">, both of which will be framed under the ESG (Environmental, Social, and Governance) umbrella. Additional topics include </w:t>
      </w:r>
      <w:r>
        <w:rPr>
          <w:b/>
        </w:rPr>
        <w:t>refrigerants</w:t>
      </w:r>
      <w:r>
        <w:t xml:space="preserve"> and </w:t>
      </w:r>
      <w:r>
        <w:rPr>
          <w:b/>
        </w:rPr>
        <w:t>polymers</w:t>
      </w:r>
      <w:r>
        <w:t>, which present regulatory challenges for the industry.</w:t>
      </w:r>
      <w:r/>
    </w:p>
    <w:p>
      <w:r/>
      <w:r>
        <w:t xml:space="preserve">Industry experts will address </w:t>
      </w:r>
      <w:r>
        <w:rPr>
          <w:b/>
        </w:rPr>
        <w:t>emerging trends</w:t>
      </w:r>
      <w:r>
        <w:t xml:space="preserve"> and </w:t>
      </w:r>
      <w:r>
        <w:rPr>
          <w:b/>
        </w:rPr>
        <w:t>technologies</w:t>
      </w:r>
      <w:r>
        <w:t xml:space="preserve">, particularly focusing on the future of heat pumps and the implications of the newly adopted </w:t>
      </w:r>
      <w:r>
        <w:rPr>
          <w:b/>
        </w:rPr>
        <w:t>F-gas regulation</w:t>
      </w:r>
      <w:r>
        <w:t xml:space="preserve">. Moreover, the role of </w:t>
      </w:r>
      <w:r>
        <w:rPr>
          <w:b/>
        </w:rPr>
        <w:t>certification</w:t>
      </w:r>
      <w:r>
        <w:t xml:space="preserve"> in fostering a </w:t>
      </w:r>
      <w:r>
        <w:rPr>
          <w:b/>
        </w:rPr>
        <w:t>sustainable</w:t>
      </w:r>
      <w:r>
        <w:t xml:space="preserve"> and </w:t>
      </w:r>
      <w:r>
        <w:rPr>
          <w:b/>
        </w:rPr>
        <w:t>competitive industry</w:t>
      </w:r>
      <w:r>
        <w:t xml:space="preserve"> will be a key point of discussion. Participants will also hear insights on </w:t>
      </w:r>
      <w:r>
        <w:rPr>
          <w:b/>
        </w:rPr>
        <w:t>cybersecurity</w:t>
      </w:r>
      <w:r>
        <w:t xml:space="preserve"> and </w:t>
      </w:r>
      <w:r>
        <w:rPr>
          <w:b/>
        </w:rPr>
        <w:t>grid stability</w:t>
      </w:r>
      <w:r>
        <w:t>, both of which are crucial for enabling efficient RACHP applications.</w:t>
      </w:r>
      <w:r/>
    </w:p>
    <w:p>
      <w:r/>
      <w:r>
        <w:t xml:space="preserve">A dedicated </w:t>
      </w:r>
      <w:r>
        <w:rPr>
          <w:b/>
        </w:rPr>
        <w:t>Challenges</w:t>
      </w:r>
      <w:r>
        <w:t xml:space="preserve"> section will confront pressing issues including </w:t>
      </w:r>
      <w:r>
        <w:rPr>
          <w:b/>
        </w:rPr>
        <w:t>manpower</w:t>
      </w:r>
      <w:r>
        <w:t xml:space="preserve"> and </w:t>
      </w:r>
      <w:r>
        <w:rPr>
          <w:b/>
        </w:rPr>
        <w:t>skills shortages</w:t>
      </w:r>
      <w:r>
        <w:t xml:space="preserve"> in the sector, spotlighting potential solutions related to training, safety, and certification processes. Additionally, discussions surrounding </w:t>
      </w:r>
      <w:r>
        <w:rPr>
          <w:b/>
        </w:rPr>
        <w:t>manufacturer liability</w:t>
      </w:r>
      <w:r>
        <w:t xml:space="preserve"> are anticipated, alongside updates on standards that ensure compliance and safety for RACHP components.</w:t>
      </w:r>
      <w:r/>
    </w:p>
    <w:p>
      <w:r/>
      <w:r>
        <w:t>For those unable to attend in person, online participation options remain available via the ASERCOM website, allowing broader access to the convention's insights and discussions.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Provides details on the ASERCOM Convention 2025, including the date, location, and agenda, which supports the information about the event's focus on policy, market insights, and challenges.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Outlines the agenda for the convention, including sessions on ASERCOM’s achievements in brand awareness, EU political environment, and medium- to long-term policies.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Discusses significant topics such as sustainability, fair competition under the ESG umbrella, refrigerants, and polymers, which are regulatory challenges for the industry.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Highlights industry experts addressing emerging trends and technologies, particularly the future of heat pumps and the implications of the F-gas regulation.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Mentions the role of certification in fostering a sustainable and competitive industry, as well as discussions on cybersecurity and grid stability.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Addresses the challenges section, including manpower and skills shortages, and discussions on manufacturer liability and updates on RACHP component standards.</w:t>
      </w:r>
      <w:r/>
    </w:p>
    <w:p>
      <w:pPr>
        <w:pStyle w:val="ListBullet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https://www.asercom.org/</w:t>
        </w:r>
      </w:hyperlink>
      <w:r>
        <w:t xml:space="preserve"> - Provides general information about ASERCOM, its mission, and its activities, which contextually supports the convention's goals and focus areas.</w:t>
      </w:r>
      <w:r/>
    </w:p>
    <w:p>
      <w:pPr>
        <w:pStyle w:val="ListBullet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https://www.coolingpost.com/training/asercom-convention-looks-to-the-future/</w:t>
        </w:r>
      </w:hyperlink>
      <w:r>
        <w:t xml:space="preserve"> - Describes the ASERCOM Convention 2025 as the flagship event for the RACHP industry, focusing on future-oriented discussions and practical challenges.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Confirms the availability of online participation options for those unable to attend the convention in person.</w:t>
      </w:r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https://www.asercom.org/convention-2025/</w:t>
        </w:r>
      </w:hyperlink>
      <w:r>
        <w:t xml:space="preserve"> - Details the convention's structure around strategic discussions and real-world challenges, aligning with Marco Masini's statement on the event's intent.</w:t>
      </w:r>
      <w:r/>
    </w:p>
    <w:p>
      <w:pPr>
        <w:pStyle w:val="ListBullet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https://www.coolingpost.com/training/asercom-convention-looks-to-the-future/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asercom.org/convention-2025/" TargetMode="External"/><Relationship Id="rId11" Type="http://schemas.openxmlformats.org/officeDocument/2006/relationships/hyperlink" Target="https://www.asercom.org/" TargetMode="External"/><Relationship Id="rId12" Type="http://schemas.openxmlformats.org/officeDocument/2006/relationships/hyperlink" Target="https://www.coolingpost.com/training/asercom-convention-looks-to-the-future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