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Investors explore promising altcoins in the evolving cryptocurrency market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recent developments within the cryptocurrency market, investors are keenly evaluating potential altcoins to diversify their portfolios this month. Among the leading candidates attracting significant attention are Lightchain AI, Polkadot (DOT), and Kaspa (KAS), all noted for their unique contributions to the blockchain landscape.</w:t>
      </w:r>
      <w:r/>
    </w:p>
    <w:p>
      <w:r/>
      <w:r>
        <w:t>Lightchain AI has emerged as a standout option, currently undergoing a presale priced at $0.005. This initiative has already amassed an impressive $11.6 million in funding, reflecting its innovative approach that integrates artificial intelligence with blockchain technology. The unique combination positions Lightchain AI as a forward-thinking player in an increasingly competitive market.</w:t>
      </w:r>
      <w:r/>
    </w:p>
    <w:p>
      <w:r/>
      <w:r>
        <w:t>Polkadot’s Coretime mechanism is also gaining attention. This agile feature enhances its multi-chain ecosystem, allowing for improved interoperability and functionality across various blockchain networks. This design aims to streamline processes and bolster the utility of projects built within the Polkadot framework.</w:t>
      </w:r>
      <w:r/>
    </w:p>
    <w:p>
      <w:r/>
      <w:r>
        <w:t>Completing the trio, Kaspa is notable for its high-efficiency blockchain, specifically tailored for real-time applications. With its capacity for rapid transaction processing, Kaspa appeals to sectors that require instant verification and execution of blockchain transactions, distinguishing it from its competitors.</w:t>
      </w:r>
      <w:r/>
    </w:p>
    <w:p>
      <w:r/>
      <w:r>
        <w:t>As the cryptocurrency market evolves, these altcoins exemplify a shift towards projects that prioritise utility and scalability. Their distinct characteristics have positioned them as strong candidates for potential growth in the ever-changing digital economy. As industry forecasts continue to highlight the potential for innovation within this space, Lightchain AI, Polkadot, and Kaspa are poised to play crucial roles in shaping the future of blockchain technology.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https://thenewscrypto.com/long-before-solana-sol-hits-750-this-0-005-crypto-will-be-at-3/</w:t>
        </w:r>
      </w:hyperlink>
      <w:r>
        <w:t xml:space="preserve"> - Corroborates the information about Lightchain AI's presale, its innovative approach to integrating AI and blockchain, and its potential for growth.</w:t>
      </w:r>
      <w:r/>
    </w:p>
    <w:p>
      <w:pPr>
        <w:pStyle w:val="ListBullet"/>
        <w:spacing w:line="240" w:lineRule="auto"/>
        <w:ind w:left="720"/>
      </w:pPr>
      <w:r/>
      <w:hyperlink r:id="rId11">
        <w:r>
          <w:rPr>
            <w:color w:val="0000EE"/>
            <w:u w:val="single"/>
          </w:rPr>
          <w:t>https://crypto.news/lightchain-ai-set-to-surpass-5-as-cardano-eyes-3-10-explosive-crypto-growth-in-2025/</w:t>
        </w:r>
      </w:hyperlink>
      <w:r>
        <w:t xml:space="preserve"> - Supports the details about Lightchain AI's presale funding, its price, and its potential surge in value.</w:t>
      </w:r>
      <w:r/>
    </w:p>
    <w:p>
      <w:pPr>
        <w:pStyle w:val="ListBullet"/>
        <w:spacing w:line="240" w:lineRule="auto"/>
        <w:ind w:left="720"/>
      </w:pPr>
      <w:r/>
      <w:hyperlink r:id="rId12">
        <w:r>
          <w:rPr>
            <w:color w:val="0000EE"/>
            <w:u w:val="single"/>
          </w:rPr>
          <w:t>https://lightchain.ai</w:t>
        </w:r>
      </w:hyperlink>
      <w:r>
        <w:t xml:space="preserve"> - Provides information about Lightchain AI's presale, its transparent AI framework, and decentralized governance.</w:t>
      </w:r>
      <w:r/>
    </w:p>
    <w:p>
      <w:pPr>
        <w:pStyle w:val="ListBullet"/>
        <w:spacing w:line="240" w:lineRule="auto"/>
        <w:ind w:left="720"/>
      </w:pPr>
      <w:r/>
      <w:hyperlink r:id="rId13">
        <w:r>
          <w:rPr>
            <w:color w:val="0000EE"/>
            <w:u w:val="single"/>
          </w:rPr>
          <w:t>https://lightchain.ai/lightchain-whitepaper.pdf</w:t>
        </w:r>
      </w:hyperlink>
      <w:r>
        <w:t xml:space="preserve"> - Offers detailed information about Lightchain AI's technology, architecture, and ecosystem as outlined in the whitepaper.</w:t>
      </w:r>
      <w:r/>
    </w:p>
    <w:p>
      <w:pPr>
        <w:pStyle w:val="ListBullet"/>
        <w:spacing w:line="240" w:lineRule="auto"/>
        <w:ind w:left="720"/>
      </w:pPr>
      <w:r/>
      <w:hyperlink r:id="rId14">
        <w:r>
          <w:rPr>
            <w:color w:val="0000EE"/>
            <w:u w:val="single"/>
          </w:rPr>
          <w:t>https://x.com/LightchainAI</w:t>
        </w:r>
      </w:hyperlink>
      <w:r>
        <w:t xml:space="preserve"> - Serves as a social media link where updates and discussions about Lightchain AI can be found.</w:t>
      </w:r>
      <w:r/>
    </w:p>
    <w:p>
      <w:pPr>
        <w:pStyle w:val="ListBullet"/>
        <w:spacing w:line="240" w:lineRule="auto"/>
        <w:ind w:left="720"/>
      </w:pPr>
      <w:r/>
      <w:hyperlink r:id="rId15">
        <w:r>
          <w:rPr>
            <w:color w:val="0000EE"/>
            <w:u w:val="single"/>
          </w:rPr>
          <w:t>https://t.me/LightchainProtocol</w:t>
        </w:r>
      </w:hyperlink>
      <w:r>
        <w:t xml:space="preserve"> - Provides a Telegram channel link for community updates and discussions about Lightchain AI.</w:t>
      </w:r>
      <w:r/>
    </w:p>
    <w:p>
      <w:pPr>
        <w:pStyle w:val="ListBullet"/>
        <w:spacing w:line="240" w:lineRule="auto"/>
        <w:ind w:left="720"/>
      </w:pPr>
      <w:r/>
      <w:hyperlink r:id="rId16">
        <w:r>
          <w:rPr>
            <w:color w:val="0000EE"/>
            <w:u w:val="single"/>
          </w:rPr>
          <w:t>https://polkadot.network/</w:t>
        </w:r>
      </w:hyperlink>
      <w:r>
        <w:t xml:space="preserve"> - General information about Polkadot and its Coretime mechanism, though specific details about Coretime might require deeper navigation or additional sources.</w:t>
      </w:r>
      <w:r/>
    </w:p>
    <w:p>
      <w:pPr>
        <w:pStyle w:val="ListBullet"/>
        <w:spacing w:line="240" w:lineRule="auto"/>
        <w:ind w:left="720"/>
      </w:pPr>
      <w:r/>
      <w:hyperlink r:id="rId17">
        <w:r>
          <w:rPr>
            <w:color w:val="0000EE"/>
            <w:u w:val="single"/>
          </w:rPr>
          <w:t>https://crust.network/blog/polkadot-coretime-explained/</w:t>
        </w:r>
      </w:hyperlink>
      <w:r>
        <w:t xml:space="preserve"> - Explains Polkadot's Coretime mechanism and its role in enhancing interoperability and functionality across blockchain networks.</w:t>
      </w:r>
      <w:r/>
    </w:p>
    <w:p>
      <w:pPr>
        <w:pStyle w:val="ListBullet"/>
        <w:spacing w:line="240" w:lineRule="auto"/>
        <w:ind w:left="720"/>
      </w:pPr>
      <w:r/>
      <w:hyperlink r:id="rId18">
        <w:r>
          <w:rPr>
            <w:color w:val="0000EE"/>
            <w:u w:val="single"/>
          </w:rPr>
          <w:t>https://kaspa.org/</w:t>
        </w:r>
      </w:hyperlink>
      <w:r>
        <w:t xml:space="preserve"> - Provides information about Kaspa's high-efficiency blockchain and its suitability for real-time applications.</w:t>
      </w:r>
      <w:r/>
    </w:p>
    <w:p>
      <w:pPr>
        <w:pStyle w:val="ListBullet"/>
        <w:spacing w:line="240" w:lineRule="auto"/>
        <w:ind w:left="720"/>
      </w:pPr>
      <w:r/>
      <w:hyperlink r:id="rId19">
        <w:r>
          <w:rPr>
            <w:color w:val="0000EE"/>
            <w:u w:val="single"/>
          </w:rPr>
          <w:t>https://kaspa.org/whitepaper</w:t>
        </w:r>
      </w:hyperlink>
      <w:r>
        <w:t xml:space="preserve"> - Details Kaspa's blockchain technology, transaction processing capabilities, and its advantages over other blockchains.</w:t>
      </w:r>
      <w:r/>
    </w:p>
    <w:p>
      <w:pPr>
        <w:pStyle w:val="ListBullet"/>
        <w:spacing w:line="240" w:lineRule="auto"/>
        <w:ind w:left="720"/>
      </w:pPr>
      <w:r/>
      <w:hyperlink r:id="rId9">
        <w:r>
          <w:rPr>
            <w:color w:val="0000EE"/>
            <w:u w:val="single"/>
          </w:rPr>
          <w:t>https://www.noahwire.com</w:t>
        </w:r>
      </w:hyperlink>
      <w:r>
        <w:t xml:space="preserve"> - The source mentioned in the article, though it does not directly corroborate the specific details without accessing the exact article or report from Noah Wire Services.</w:t>
      </w:r>
      <w:r/>
    </w:p>
    <w:p>
      <w:pPr>
        <w:pStyle w:val="ListBullet"/>
        <w:spacing w:line="240" w:lineRule="auto"/>
        <w:ind w:left="720"/>
      </w:pPr>
      <w:r/>
      <w:hyperlink r:id="rId20">
        <w:r>
          <w:rPr>
            <w:color w:val="0000EE"/>
            <w:u w:val="single"/>
          </w:rPr>
          <w:t>https://www.analyticsinsight.net/cryptocurrency-analytics-insight/best-altcoins-to-invest-this-month-lightchain-ai-presale-price-of-0005-makes-waves-alongside-polkadots-agile-coretime-and-kaspas-high-efficiency-blockchain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newscrypto.com/long-before-solana-sol-hits-750-this-0-005-crypto-will-be-at-3/" TargetMode="External"/><Relationship Id="rId11" Type="http://schemas.openxmlformats.org/officeDocument/2006/relationships/hyperlink" Target="https://crypto.news/lightchain-ai-set-to-surpass-5-as-cardano-eyes-3-10-explosive-crypto-growth-in-2025/" TargetMode="External"/><Relationship Id="rId12" Type="http://schemas.openxmlformats.org/officeDocument/2006/relationships/hyperlink" Target="https://lightchain.ai" TargetMode="External"/><Relationship Id="rId13" Type="http://schemas.openxmlformats.org/officeDocument/2006/relationships/hyperlink" Target="https://lightchain.ai/lightchain-whitepaper.pdf" TargetMode="External"/><Relationship Id="rId14" Type="http://schemas.openxmlformats.org/officeDocument/2006/relationships/hyperlink" Target="https://x.com/LightchainAI" TargetMode="External"/><Relationship Id="rId15" Type="http://schemas.openxmlformats.org/officeDocument/2006/relationships/hyperlink" Target="https://t.me/LightchainProtocol" TargetMode="External"/><Relationship Id="rId16" Type="http://schemas.openxmlformats.org/officeDocument/2006/relationships/hyperlink" Target="https://polkadot.network/" TargetMode="External"/><Relationship Id="rId17" Type="http://schemas.openxmlformats.org/officeDocument/2006/relationships/hyperlink" Target="https://crust.network/blog/polkadot-coretime-explained/" TargetMode="External"/><Relationship Id="rId18" Type="http://schemas.openxmlformats.org/officeDocument/2006/relationships/hyperlink" Target="https://kaspa.org/" TargetMode="External"/><Relationship Id="rId19" Type="http://schemas.openxmlformats.org/officeDocument/2006/relationships/hyperlink" Target="https://kaspa.org/whitepaper" TargetMode="External"/><Relationship Id="rId20" Type="http://schemas.openxmlformats.org/officeDocument/2006/relationships/hyperlink" Target="https://www.analyticsinsight.net/cryptocurrency-analytics-insight/best-altcoins-to-invest-this-month-lightchain-ai-presale-price-of-0005-makes-waves-alongside-polkadots-agile-coretime-and-kaspas-high-efficiency-blockcha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