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faces challenges in AI investment as global rivals surge ahead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evolving landscape of artificial intelligence (AI) and business, significant shifts are emerging that reflect the UK’s position on the global stage. Recent findings indicate that the number of British companies within the top 2,000 global spenders on research and development (R&amp;D) has nearly halved over the past decade, highlighting challenges the UK faces in “winning the global race” on AI. According to data derived from the EU Industrial R&amp;D Investment Scoreboard, only 63 UK companies made the list in 2023, a decline from 70 in 2022 and a steep drop from 118 in 2013. This contrasts sharply with the United States, which saw its numbers grow to 681 companies, and China, which expanded to 524.</w:t>
      </w:r>
      <w:r/>
    </w:p>
    <w:p>
      <w:r/>
      <w:r>
        <w:t>Prime Minister Sir Keir Starmer, addressing these pressing concerns, recently expressed his commitment to accelerate the UK's capabilities in AI, dubbing it a “chance to turbocharge growth.” His declarations aim to position the UK more competitively on the global stage amid rising investments and innovations driven by foreign rivals. However, experts warn that the UK’s continuing decline in R&amp;D spending reveals a troubling trend, as articulated by Carlos López-Gómez from IfM Engage, who stressed that the US and China are “way ahead of the UK” and that the fall in top R&amp;D spenders should be alarming.</w:t>
      </w:r>
      <w:r/>
    </w:p>
    <w:p>
      <w:r/>
      <w:r>
        <w:t>The document further outlines that while British investment in AI is growing, it remains significantly behind that of its global counterparts. Data from the OECD shows that from 2012 to 2023, the US directed $427 billion towards AI start-ups, while China invested $232 billion, compared to the UK’s mere $29.8 billion. This disparity raises questions regarding the translation of the UK’s academic prowess into economic value, as the country risks being labelled a “lab of the world” for technology without the capacity to scale such innovations domestically.</w:t>
      </w:r>
      <w:r/>
    </w:p>
    <w:p>
      <w:r/>
      <w:r>
        <w:t>Simultaneously, recent coverage from the Mirror underscores a contrasting narrative about the UK’s attractiveness as an investment destination. PwC's annual CEO survey ranked the UK as the second most appealing country for investment, following the US, with 14% of global CEOs expressing optimism about the UK’s future economic prospects. A remarkable 93% of UK CEOs reported having adopted AI within their operations, significantly up from just 42% the previous year.</w:t>
      </w:r>
      <w:r/>
    </w:p>
    <w:p>
      <w:r/>
      <w:r>
        <w:t>These findings were met with approval by Chancellor Rachel Reeves, particularly as they signal a degree of confidence among UK business leaders regarding economic growth. While optimism has surged, there are mixed sentiments regarding profitability associated with AI. Only 36% of UK CEOs foresee AI boosting profits in the coming year, a number that falls short of the global expectation of 49%. This reflects the ongoing challenges businesses face in materialising the potential financial benefits of AI.</w:t>
      </w:r>
      <w:r/>
    </w:p>
    <w:p>
      <w:r/>
      <w:r>
        <w:t>Amidst all this, the Biden Administration announced its Interim Final Rule on artificial intelligence diffusion, which aims to bolster America’s dominance in AI. Commerce Secretary Gina Raimondo articulated the need to maintain American leadership in AI technologies, as regulatory actions are set to constrain the export of advanced AI chips to non-preferred entities. The OpenAI Economic Blueprint also emerged with calls for further investment in AI infrastructure and a commitment to ensuring that AI advancements translate well into economic growth across the United States.</w:t>
      </w:r>
      <w:r/>
    </w:p>
    <w:p>
      <w:r/>
      <w:r>
        <w:t>In the UK, Prime Minister Starmer's AI-driven Plan for Change sets ambitious goals to position the UK as an AI superpower, focusing on establishing AI Economic Growth Zones, boosting public and private sector adoption, and enhancing regulatory frameworks designed to support innovation while safeguarding against potential negative impacts. Chris Lehane from OpenAI commended this approach, highlighting that it aligns with current directions in AI development.</w:t>
      </w:r>
      <w:r/>
    </w:p>
    <w:p>
      <w:r/>
      <w:r>
        <w:t>As firms across the globe grapple with the ramifications of rapid advancements in AI, a clear trajectory of adaptation and innovation is forming within various sectors. The emerging trends reflect a critical phase for AI integration in business models and the balancing act required in regulatory developments, aiming to foster an environment conducive to growth while addressing associated challenges.</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https://www.ons.gov.uk/economy/governmentpublicsectorandtaxes/researchanddevelopmentexpenditure/bulletins/businessenterpriseresearchanddevelopment/2023</w:t>
        </w:r>
      </w:hyperlink>
      <w:r>
        <w:t xml:space="preserve"> - Corroborates the UK's R&amp;D expenditure, highlighting that the Pharmaceuticals product group made the largest contribution and regional R&amp;D spending.</w:t>
      </w:r>
      <w:r/>
    </w:p>
    <w:p>
      <w:pPr>
        <w:pStyle w:val="ListBullet"/>
        <w:spacing w:line="240" w:lineRule="auto"/>
        <w:ind w:left="720"/>
      </w:pPr>
      <w:r/>
      <w:hyperlink r:id="rId11">
        <w:r>
          <w:rPr>
            <w:color w:val="0000EE"/>
            <w:u w:val="single"/>
          </w:rPr>
          <w:t>https://www.ons.gov.uk/businessindustryandtrade/business/businessinnovation</w:t>
        </w:r>
      </w:hyperlink>
      <w:r>
        <w:t xml:space="preserve"> - Provides details on UK business R&amp;D spending, including regional differences and total expenditure.</w:t>
      </w:r>
      <w:r/>
    </w:p>
    <w:p>
      <w:pPr>
        <w:pStyle w:val="ListBullet"/>
        <w:spacing w:line="240" w:lineRule="auto"/>
        <w:ind w:left="720"/>
      </w:pPr>
      <w:r/>
      <w:hyperlink r:id="rId12">
        <w:r>
          <w:rPr>
            <w:color w:val="0000EE"/>
            <w:u w:val="single"/>
          </w:rPr>
          <w:t>https://researchbriefings.files.parliament.uk/documents/SN04223/SN04223.pdf</w:t>
        </w:r>
      </w:hyperlink>
      <w:r>
        <w:t xml:space="preserve"> - Outlines R&amp;D spending in the UK, including comparisons with other countries and the distribution of R&amp;D spending across regions.</w:t>
      </w:r>
      <w:r/>
    </w:p>
    <w:p>
      <w:pPr>
        <w:pStyle w:val="ListBullet"/>
        <w:spacing w:line="240" w:lineRule="auto"/>
        <w:ind w:left="720"/>
      </w:pPr>
      <w:r/>
      <w:hyperlink r:id="rId13">
        <w:r>
          <w:rPr>
            <w:color w:val="0000EE"/>
            <w:u w:val="single"/>
          </w:rPr>
          <w:t>https://ec.europa.eu/growth/industry/innovation/facts-figures/industrial-research-investment-scoreboard_en</w:t>
        </w:r>
      </w:hyperlink>
      <w:r>
        <w:t xml:space="preserve"> - Provides data on the EU Industrial R&amp;D Investment Scoreboard, which could support the numbers of UK companies in the global R&amp;D spenders list.</w:t>
      </w:r>
      <w:r/>
    </w:p>
    <w:p>
      <w:pPr>
        <w:pStyle w:val="ListBullet"/>
        <w:spacing w:line="240" w:lineRule="auto"/>
        <w:ind w:left="720"/>
      </w:pPr>
      <w:r/>
      <w:hyperlink r:id="rId14">
        <w:r>
          <w:rPr>
            <w:color w:val="0000EE"/>
            <w:u w:val="single"/>
          </w:rPr>
          <w:t>https://www.oecd.org/sti/inno/oecdscience-technology-and-industry-outlook.htm</w:t>
        </w:r>
      </w:hyperlink>
      <w:r>
        <w:t xml:space="preserve"> - Offers OECD data on R&amp;D investments, including comparisons between the US, China, and the UK.</w:t>
      </w:r>
      <w:r/>
    </w:p>
    <w:p>
      <w:pPr>
        <w:pStyle w:val="ListBullet"/>
        <w:spacing w:line="240" w:lineRule="auto"/>
        <w:ind w:left="720"/>
      </w:pPr>
      <w:r/>
      <w:hyperlink r:id="rId15">
        <w:r>
          <w:rPr>
            <w:color w:val="0000EE"/>
            <w:u w:val="single"/>
          </w:rPr>
          <w:t>https://www.pwc.co.uk/services/ceo-survey.html</w:t>
        </w:r>
      </w:hyperlink>
      <w:r>
        <w:t xml:space="preserve"> - Supports the PwC annual CEO survey findings on the UK's attractiveness as an investment destination.</w:t>
      </w:r>
      <w:r/>
    </w:p>
    <w:p>
      <w:pPr>
        <w:pStyle w:val="ListBullet"/>
        <w:spacing w:line="240" w:lineRule="auto"/>
        <w:ind w:left="720"/>
      </w:pPr>
      <w:r/>
      <w:hyperlink r:id="rId16">
        <w:r>
          <w:rPr>
            <w:color w:val="0000EE"/>
            <w:u w:val="single"/>
          </w:rPr>
          <w:t>https://www.mirror.co.uk/news/politics/uk-attractiveness-investment-destination-29512341</w:t>
        </w:r>
      </w:hyperlink>
      <w:r>
        <w:t xml:space="preserve"> - Corroborates the Mirror's coverage on the UK’s attractiveness as an investment destination based on PwC's CEO survey.</w:t>
      </w:r>
      <w:r/>
    </w:p>
    <w:p>
      <w:pPr>
        <w:pStyle w:val="ListBullet"/>
        <w:spacing w:line="240" w:lineRule="auto"/>
        <w:ind w:left="720"/>
      </w:pPr>
      <w:r/>
      <w:hyperlink r:id="rId17">
        <w:r>
          <w:rPr>
            <w:color w:val="0000EE"/>
            <w:u w:val="single"/>
          </w:rPr>
          <w:t>https://www.commerce.gov/news/press-releases/2023/09/commerce-department-issues-interim-final-rule-artificial-intelligence-diffusion</w:t>
        </w:r>
      </w:hyperlink>
      <w:r>
        <w:t xml:space="preserve"> - Details the Biden Administration's Interim Final Rule on artificial intelligence diffusion and regulatory actions.</w:t>
      </w:r>
      <w:r/>
    </w:p>
    <w:p>
      <w:pPr>
        <w:pStyle w:val="ListBullet"/>
        <w:spacing w:line="240" w:lineRule="auto"/>
        <w:ind w:left="720"/>
      </w:pPr>
      <w:r/>
      <w:hyperlink r:id="rId18">
        <w:r>
          <w:rPr>
            <w:color w:val="0000EE"/>
            <w:u w:val="single"/>
          </w:rPr>
          <w:t>https://www.noahwire.com/</w:t>
        </w:r>
      </w:hyperlink>
      <w:r>
        <w:t xml:space="preserve"> - The source article itself, though it does not provide direct links to specific data or quotes mentioned within the text.</w:t>
      </w:r>
      <w:r/>
    </w:p>
    <w:p>
      <w:pPr>
        <w:pStyle w:val="ListBullet"/>
        <w:spacing w:line="240" w:lineRule="auto"/>
        <w:ind w:left="720"/>
      </w:pPr>
      <w:r/>
      <w:hyperlink r:id="rId19">
        <w:r>
          <w:rPr>
            <w:color w:val="0000EE"/>
            <w:u w:val="single"/>
          </w:rPr>
          <w:t>https://www.openai.com/economic-blueprint/</w:t>
        </w:r>
      </w:hyperlink>
      <w:r>
        <w:t xml:space="preserve"> - Supports the OpenAI Economic Blueprint and its calls for further investment in AI infrastructure.</w:t>
      </w:r>
      <w:r/>
    </w:p>
    <w:p>
      <w:pPr>
        <w:pStyle w:val="ListBullet"/>
        <w:spacing w:line="240" w:lineRule="auto"/>
        <w:ind w:left="720"/>
      </w:pPr>
      <w:r/>
      <w:hyperlink r:id="rId20">
        <w:r>
          <w:rPr>
            <w:color w:val="0000EE"/>
            <w:u w:val="single"/>
          </w:rPr>
          <w:t>https://www.gov.uk/government/news/pm-starmer-sets-out-ai-driven-plan-for-change</w:t>
        </w:r>
      </w:hyperlink>
      <w:r>
        <w:t xml:space="preserve"> - Details Prime Minister Starmer's AI-driven Plan for Change and its goals for the UK.</w:t>
      </w:r>
      <w:r/>
    </w:p>
    <w:p>
      <w:pPr>
        <w:pStyle w:val="ListBullet"/>
        <w:spacing w:line="240" w:lineRule="auto"/>
        <w:ind w:left="720"/>
      </w:pPr>
      <w:r/>
      <w:hyperlink r:id="rId21">
        <w:r>
          <w:rPr>
            <w:color w:val="0000EE"/>
            <w:u w:val="single"/>
          </w:rPr>
          <w:t>https://www.ft.com/content/8f7614b4-1a4a-4214-9af0-cbb08482d224</w:t>
        </w:r>
      </w:hyperlink>
      <w:r>
        <w:t xml:space="preserve"> - Please view link - unable to able to access data</w:t>
      </w:r>
      <w:r/>
    </w:p>
    <w:p>
      <w:pPr>
        <w:pStyle w:val="ListBullet"/>
        <w:spacing w:line="240" w:lineRule="auto"/>
        <w:ind w:left="720"/>
      </w:pPr>
      <w:r/>
      <w:hyperlink r:id="rId22">
        <w:r>
          <w:rPr>
            <w:color w:val="0000EE"/>
            <w:u w:val="single"/>
          </w:rPr>
          <w:t>https://www.mirror.co.uk/money/uk-leaps-up-global-rankings-34516620</w:t>
        </w:r>
      </w:hyperlink>
      <w:r>
        <w:t xml:space="preserve"> - Please view link - unable to able to access data</w:t>
      </w:r>
      <w:r/>
    </w:p>
    <w:p>
      <w:pPr>
        <w:pStyle w:val="ListBullet"/>
        <w:spacing w:line="240" w:lineRule="auto"/>
        <w:ind w:left="720"/>
      </w:pPr>
      <w:r/>
      <w:hyperlink r:id="rId23">
        <w:r>
          <w:rPr>
            <w:color w:val="0000EE"/>
            <w:u w:val="single"/>
          </w:rPr>
          <w:t>https://localcoonrapidsnews.com/health-wellness/maybe-ai-doesnt-read-blueprints-the-health-care-blog/</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ons.gov.uk/economy/governmentpublicsectorandtaxes/researchanddevelopmentexpenditure/bulletins/businessenterpriseresearchanddevelopment/2023" TargetMode="External"/><Relationship Id="rId11" Type="http://schemas.openxmlformats.org/officeDocument/2006/relationships/hyperlink" Target="https://www.ons.gov.uk/businessindustryandtrade/business/businessinnovation" TargetMode="External"/><Relationship Id="rId12" Type="http://schemas.openxmlformats.org/officeDocument/2006/relationships/hyperlink" Target="https://researchbriefings.files.parliament.uk/documents/SN04223/SN04223.pdf" TargetMode="External"/><Relationship Id="rId13" Type="http://schemas.openxmlformats.org/officeDocument/2006/relationships/hyperlink" Target="https://ec.europa.eu/growth/industry/innovation/facts-figures/industrial-research-investment-scoreboard_en" TargetMode="External"/><Relationship Id="rId14" Type="http://schemas.openxmlformats.org/officeDocument/2006/relationships/hyperlink" Target="https://www.oecd.org/sti/inno/oecdscience-technology-and-industry-outlook.htm" TargetMode="External"/><Relationship Id="rId15" Type="http://schemas.openxmlformats.org/officeDocument/2006/relationships/hyperlink" Target="https://www.pwc.co.uk/services/ceo-survey.html" TargetMode="External"/><Relationship Id="rId16" Type="http://schemas.openxmlformats.org/officeDocument/2006/relationships/hyperlink" Target="https://www.mirror.co.uk/news/politics/uk-attractiveness-investment-destination-29512341" TargetMode="External"/><Relationship Id="rId17" Type="http://schemas.openxmlformats.org/officeDocument/2006/relationships/hyperlink" Target="https://www.commerce.gov/news/press-releases/2023/09/commerce-department-issues-interim-final-rule-artificial-intelligence-diffusion" TargetMode="External"/><Relationship Id="rId18" Type="http://schemas.openxmlformats.org/officeDocument/2006/relationships/hyperlink" Target="https://www.noahwire.com/" TargetMode="External"/><Relationship Id="rId19" Type="http://schemas.openxmlformats.org/officeDocument/2006/relationships/hyperlink" Target="https://www.openai.com/economic-blueprint/" TargetMode="External"/><Relationship Id="rId20" Type="http://schemas.openxmlformats.org/officeDocument/2006/relationships/hyperlink" Target="https://www.gov.uk/government/news/pm-starmer-sets-out-ai-driven-plan-for-change" TargetMode="External"/><Relationship Id="rId21" Type="http://schemas.openxmlformats.org/officeDocument/2006/relationships/hyperlink" Target="https://www.ft.com/content/8f7614b4-1a4a-4214-9af0-cbb08482d224" TargetMode="External"/><Relationship Id="rId22" Type="http://schemas.openxmlformats.org/officeDocument/2006/relationships/hyperlink" Target="https://www.mirror.co.uk/money/uk-leaps-up-global-rankings-34516620" TargetMode="External"/><Relationship Id="rId23" Type="http://schemas.openxmlformats.org/officeDocument/2006/relationships/hyperlink" Target="https://localcoonrapidsnews.com/health-wellness/maybe-ai-doesnt-read-blueprints-the-health-care-blo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