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HEX and EntryLevel partner to tackle the global employability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January 24, HEX and EntryLevel initiated a partnership aimed at addressing the global employability and skills gap, coinciding with the sixth annual International Day of Education, which this year focused on preserving human agency amid advancements in artificial intelligence (AI). The collaboration is designed to enhance educational offerings and better prepare students for the rapidly evolving job market influenced by technological changes.</w:t>
      </w:r>
    </w:p>
    <w:p>
      <w:r>
        <w:t>Jeanette Cheah, the CEO and co-founder of HEX, articulated the prevailing sentiment within the education sector, stating, “In a post-AI education world, what we’re seeing in the market is fear and uncertainty.” She noted the slow reactions of traditional educational institutions and expressed concerns regarding how AI technologies are diminishing the value propositions of numerous edtech startups. Cheah highlighted the opportunity for HEX to adopt a fresh approach by incorporating AI literacy into their cross-disciplinary programmes. She emphasized the importance of creating AI operating systems that align with their goals as a global education provider, while still offering high-quality offline education and fostering genuine human connections among students.</w:t>
      </w:r>
    </w:p>
    <w:p>
      <w:r>
        <w:t>The partnership is expected to amplify HEX’s impact, with Cheah indicating that “together, we’ll prepare the workforce for an exponentially-changing world.” The strategy is to leverage HEX’s Exponential Intelligence™ capabilities framework and maintain a student-centred focus on career aspirations.</w:t>
      </w:r>
    </w:p>
    <w:p>
      <w:r>
        <w:t xml:space="preserve">Ajay Prakash, the CEO and co-founder of EntryLevel, described the collaboration as a logical integration of two complementary educational models. The partnership also comes as HEX announces additional support from the Atlassian Foundation and new backing from the Toyota Community Trust, positioning the organisations for a broader expansion. Notably, HEX has already expanded its reach to Vietnam, providing 100 scholarships for its online programmes, which reflects its commitment to growing educational access internationally. </w:t>
      </w:r>
    </w:p>
    <w:p>
      <w:r>
        <w:t>This strategic collaboration, building on the strengths of both organisations, aims to respond effectively to the challenges and opportunities set forth by the rapidly changing landscape of education and employment in the age of AI.</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https://thekoalanews.com/hex-and-entrylevel-shaping-futures-driving-economic-growth/</w:t>
        </w:r>
      </w:hyperlink>
      <w:r>
        <w:t xml:space="preserve"> - This article supports the claim that HEX and EntryLevel have partnered to address the global employability and skills gap, leveraging their combined strengths in innovation and industry-led reskilling.</w:t>
      </w:r>
    </w:p>
    <w:p>
      <w:pPr>
        <w:pStyle w:val="ListBullet"/>
      </w:pPr>
      <w:hyperlink r:id="rId12">
        <w:r>
          <w:rPr>
            <w:u w:val="single"/>
            <w:color w:val="0000FF"/>
            <w:rStyle w:val="Hyperlink"/>
          </w:rPr>
          <w:t>https://thepienews.com/hex-snaps-up-sydney-based-edtech-company-entrylevel/</w:t>
        </w:r>
      </w:hyperlink>
      <w:r>
        <w:t xml:space="preserve"> - This article corroborates the partnership between HEX and EntryLevel, highlighting their joint efforts to tackle the global skills gap and enhance educational offerings.</w:t>
      </w:r>
    </w:p>
    <w:p>
      <w:pPr>
        <w:pStyle w:val="ListBullet"/>
      </w:pPr>
      <w:hyperlink r:id="rId13">
        <w:r>
          <w:rPr>
            <w:u w:val="single"/>
            <w:color w:val="0000FF"/>
            <w:rStyle w:val="Hyperlink"/>
          </w:rPr>
          <w:t>https://www.unesco.org/en/commemorations/international-day-of-education</w:t>
        </w:r>
      </w:hyperlink>
      <w:r>
        <w:t xml:space="preserve"> - This UNESCO page provides information on the International Day of Education, which aligns with the context of the partnership between HEX and EntryLevel.</w:t>
      </w:r>
    </w:p>
    <w:p>
      <w:pPr>
        <w:pStyle w:val="ListBullet"/>
      </w:pPr>
      <w:hyperlink r:id="rId14">
        <w:r>
          <w:rPr>
            <w:u w:val="single"/>
            <w:color w:val="0000FF"/>
            <w:rStyle w:val="Hyperlink"/>
          </w:rPr>
          <w:t>https://www.startwithhex.com/blog</w:t>
        </w:r>
      </w:hyperlink>
      <w:r>
        <w:t xml:space="preserve"> - This blog provides updates on HEX's activities, including partnerships and expansions, which supports the broader context of HEX's growth and collaborations.</w:t>
      </w:r>
    </w:p>
    <w:p>
      <w:pPr>
        <w:pStyle w:val="ListBullet"/>
      </w:pPr>
      <w:hyperlink r:id="rId15">
        <w:r>
          <w:rPr>
            <w:u w:val="single"/>
            <w:color w:val="0000FF"/>
            <w:rStyle w:val="Hyperlink"/>
          </w:rPr>
          <w:t>https://www.atlassian.com/company/foundation</w:t>
        </w:r>
      </w:hyperlink>
      <w:r>
        <w:t xml:space="preserve"> - This page details the Atlassian Foundation's mission and activities, which includes supporting educational initiatives like those of HEX.</w:t>
      </w:r>
    </w:p>
    <w:p>
      <w:pPr>
        <w:pStyle w:val="ListBullet"/>
      </w:pPr>
      <w:hyperlink r:id="rId16">
        <w:r>
          <w:rPr>
            <w:u w:val="single"/>
            <w:color w:val="0000FF"/>
            <w:rStyle w:val="Hyperlink"/>
          </w:rPr>
          <w:t>https://www.toyota.com.au/community/community-trust</w:t>
        </w:r>
      </w:hyperlink>
      <w:r>
        <w:t xml:space="preserve"> - This webpage outlines the Toyota Community Trust's focus on supporting community projects, including educational initiatives, which aligns with their backing of HEX.</w:t>
      </w:r>
    </w:p>
    <w:p>
      <w:pPr>
        <w:pStyle w:val="ListBullet"/>
      </w:pPr>
      <w:hyperlink r:id="rId17">
        <w:r>
          <w:rPr>
            <w:u w:val="single"/>
            <w:color w:val="0000FF"/>
            <w:rStyle w:val="Hyperlink"/>
          </w:rPr>
          <w:t>https://www.unesco.org/en/education/ai-and-education</w:t>
        </w:r>
      </w:hyperlink>
      <w:r>
        <w:t xml:space="preserve"> - This UNESCO resource discusses the role of AI in education, aligning with the themes mentioned in the article about preserving human agency in an AI-driven world.</w:t>
      </w:r>
    </w:p>
    <w:p>
      <w:pPr>
        <w:pStyle w:val="ListBullet"/>
      </w:pPr>
      <w:hyperlink r:id="rId18">
        <w:r>
          <w:rPr>
            <w:u w:val="single"/>
            <w:color w:val="0000FF"/>
            <w:rStyle w:val="Hyperlink"/>
          </w:rPr>
          <w:t>https://www.oecd.org/education/skills-beyond-school/Skills-Strategy-2019.pdf</w:t>
        </w:r>
      </w:hyperlink>
      <w:r>
        <w:t xml:space="preserve"> - This OECD report highlights the importance of addressing skills gaps in the workforce, which is central to the HEX and EntryLevel partnership.</w:t>
      </w:r>
    </w:p>
    <w:p>
      <w:pPr>
        <w:pStyle w:val="ListBullet"/>
      </w:pPr>
      <w:hyperlink r:id="rId19">
        <w:r>
          <w:rPr>
            <w:u w:val="single"/>
            <w:color w:val="0000FF"/>
            <w:rStyle w:val="Hyperlink"/>
          </w:rPr>
          <w:t>https://www.worldbank.org/en/topic/education/publication/2020-world-development-report</w:t>
        </w:r>
      </w:hyperlink>
      <w:r>
        <w:t xml:space="preserve"> - This World Bank report discusses the future of work and education, emphasizing the need for adaptable skills in a rapidly changing job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koalanews.com/hex-and-entrylevel-shaping-futures-driving-economic-growth/" TargetMode="External"/><Relationship Id="rId12" Type="http://schemas.openxmlformats.org/officeDocument/2006/relationships/hyperlink" Target="https://thepienews.com/hex-snaps-up-sydney-based-edtech-company-entrylevel/" TargetMode="External"/><Relationship Id="rId13" Type="http://schemas.openxmlformats.org/officeDocument/2006/relationships/hyperlink" Target="https://www.unesco.org/en/commemorations/international-day-of-education" TargetMode="External"/><Relationship Id="rId14" Type="http://schemas.openxmlformats.org/officeDocument/2006/relationships/hyperlink" Target="https://www.startwithhex.com/blog" TargetMode="External"/><Relationship Id="rId15" Type="http://schemas.openxmlformats.org/officeDocument/2006/relationships/hyperlink" Target="https://www.atlassian.com/company/foundation" TargetMode="External"/><Relationship Id="rId16" Type="http://schemas.openxmlformats.org/officeDocument/2006/relationships/hyperlink" Target="https://www.toyota.com.au/community/community-trust" TargetMode="External"/><Relationship Id="rId17" Type="http://schemas.openxmlformats.org/officeDocument/2006/relationships/hyperlink" Target="https://www.unesco.org/en/education/ai-and-education" TargetMode="External"/><Relationship Id="rId18" Type="http://schemas.openxmlformats.org/officeDocument/2006/relationships/hyperlink" Target="https://www.oecd.org/education/skills-beyond-school/Skills-Strategy-2019.pdf" TargetMode="External"/><Relationship Id="rId19" Type="http://schemas.openxmlformats.org/officeDocument/2006/relationships/hyperlink" Target="https://www.worldbank.org/en/topic/education/publication/2020-world-developmen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