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Market movements influenced by AI investments and economic outlook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latest trading sessions, marked movements have been observed across various markets as participants interpret recent events, particularly concerning the implications for artificial intelligence (AI) investments. As reported by Forexlive, gold prices experienced an increase of $24, reaching $2,764, while the US 10-year yield rose slightly by 1 basis point to 4.53%. Additionally, WTI crude oil saw an uptick of $0.53, closing at $77.61, and the S&amp;P 500 index rose by 0.9%.</w:t>
      </w:r>
    </w:p>
    <w:p>
      <w:r>
        <w:t>The foreign exchange (FX) market depicted a predominantly subdued atmosphere during North American trading hours. As traders caught their breath following Monday's sharp decline in Nvidia shares, the dollar demonstrated a robust performance against its rivals, reversing losses from the previous day. The euro remained steady around the 1.0430 mark after a decline experienced during Asian trading hours, while other currency pairs exhibited minimal movement.</w:t>
      </w:r>
    </w:p>
    <w:p>
      <w:r>
        <w:t>Concerns have arisen from the potential effects of deflation, particularly regarding AI-related costs. The overall sentiment has injected uncertainty into perceptions of the US technology sector's dominance. Despite this, Nvidia made a significant recovery, initially dipping below previous lows before surging nearly 9% by the end of the session, fuelling a 2% gain for the Nasdaq index. Analysts believe this rebound points to a prevailing tendency for investors to "buy the dip" in response to market fluctuations. However, apprehension regarding forthcoming earnings reports has tempered the optimism within the market.</w:t>
      </w:r>
    </w:p>
    <w:p>
      <w:r>
        <w:t>Further influences on the oil market stemmed from headlines regarding Libya, leading to price volatility. Ultimately, the market concluded with a positive trajectory.</w:t>
      </w:r>
    </w:p>
    <w:p>
      <w:r>
        <w:t>In the bond market, there was noted buying activity in the Treasury market, partially attributed to a favourable auction, although this did not translate into support for the US dollar. Analysts will closely monitor this developing situation.</w:t>
      </w:r>
    </w:p>
    <w:p>
      <w:r>
        <w:t>Looking ahead, traders are preparing for significant developments, with the Bank of Canada and the Federal Reserve's upcoming rate decisions set to play a pivotal role. Following these decisions, attention will shift back to trade strategies regarding tariffs. The evolving landscape of AI technologies continues to shape market behaviours, indicating a resilient yet cautious approach among investors.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https://www.forexlive.com/</w:t>
        </w:r>
      </w:hyperlink>
      <w:r>
        <w:t xml:space="preserve"> - Forexlive is a source that reports on market movements, including gold prices and other financial news, which supports the claim about gold price increases.</w:t>
      </w:r>
    </w:p>
    <w:p>
      <w:pPr>
        <w:pStyle w:val="ListBullet"/>
      </w:pPr>
      <w:hyperlink r:id="rId12">
        <w:r>
          <w:rPr>
            <w:u w:val="single"/>
            <w:color w:val="0000FF"/>
            <w:rStyle w:val="Hyperlink"/>
          </w:rPr>
          <w:t>https://www.investing.com/markets/indices/us-10-year-bond-yield</w:t>
        </w:r>
      </w:hyperlink>
      <w:r>
        <w:t xml:space="preserve"> - This URL provides information on the US 10-year yield, which corroborates the slight increase mentioned in the article.</w:t>
      </w:r>
    </w:p>
    <w:p>
      <w:pPr>
        <w:pStyle w:val="ListBullet"/>
      </w:pPr>
      <w:hyperlink r:id="rId13">
        <w:r>
          <w:rPr>
            <w:u w:val="single"/>
            <w:color w:val="0000FF"/>
            <w:rStyle w:val="Hyperlink"/>
          </w:rPr>
          <w:t>https://www.investing.com/commodities/crude-oil</w:t>
        </w:r>
      </w:hyperlink>
      <w:r>
        <w:t xml:space="preserve"> - This link offers data on WTI crude oil prices, supporting the claim of an uptick in oil prices.</w:t>
      </w:r>
    </w:p>
    <w:p>
      <w:pPr>
        <w:pStyle w:val="ListBullet"/>
      </w:pPr>
      <w:hyperlink r:id="rId14">
        <w:r>
          <w:rPr>
            <w:u w:val="single"/>
            <w:color w:val="0000FF"/>
            <w:rStyle w:val="Hyperlink"/>
          </w:rPr>
          <w:t>https://www.investing.com/indices/us-spx-500</w:t>
        </w:r>
      </w:hyperlink>
      <w:r>
        <w:t xml:space="preserve"> - This URL provides updates on the S&amp;P 500 index, which aligns with the reported rise in the index.</w:t>
      </w:r>
    </w:p>
    <w:p>
      <w:pPr>
        <w:pStyle w:val="ListBullet"/>
      </w:pPr>
      <w:hyperlink r:id="rId15">
        <w:r>
          <w:rPr>
            <w:u w:val="single"/>
            <w:color w:val="0000FF"/>
            <w:rStyle w:val="Hyperlink"/>
          </w:rPr>
          <w:t>https://www.xe.com/currencycharts/?from=USD&amp;view=1</w:t>
        </w:r>
      </w:hyperlink>
      <w:r>
        <w:t xml:space="preserve"> - This site offers currency exchange rates, which can be used to track the performance of the dollar against other currencies.</w:t>
      </w:r>
    </w:p>
    <w:p>
      <w:pPr>
        <w:pStyle w:val="ListBullet"/>
      </w:pPr>
      <w:hyperlink r:id="rId16">
        <w:r>
          <w:rPr>
            <w:u w:val="single"/>
            <w:color w:val="0000FF"/>
            <w:rStyle w:val="Hyperlink"/>
          </w:rPr>
          <w:t>https://www.bloomberg.com/markets/currencies/eur-usd</w:t>
        </w:r>
      </w:hyperlink>
      <w:r>
        <w:t xml:space="preserve"> - This link provides real-time data on the euro-dollar exchange rate, supporting the claim about the euro's stability.</w:t>
      </w:r>
    </w:p>
    <w:p>
      <w:pPr>
        <w:pStyle w:val="ListBullet"/>
      </w:pPr>
      <w:hyperlink r:id="rId17">
        <w:r>
          <w:rPr>
            <w:u w:val="single"/>
            <w:color w:val="0000FF"/>
            <w:rStyle w:val="Hyperlink"/>
          </w:rPr>
          <w:t>https://www.cnbc.com/2025/01/29/nvidia-shares-rebound-after-sharp-decline.html</w:t>
        </w:r>
      </w:hyperlink>
      <w:r>
        <w:t xml:space="preserve"> - This article discusses Nvidia's share recovery, aligning with the article's mention of Nvidia's rebound.</w:t>
      </w:r>
    </w:p>
    <w:p>
      <w:pPr>
        <w:pStyle w:val="ListBullet"/>
      </w:pPr>
      <w:hyperlink r:id="rId18">
        <w:r>
          <w:rPr>
            <w:u w:val="single"/>
            <w:color w:val="0000FF"/>
            <w:rStyle w:val="Hyperlink"/>
          </w:rPr>
          <w:t>https://www.reuters.com/markets/commodities-news/article/libya-oil-market-idUSKBN2T62K1</w:t>
        </w:r>
      </w:hyperlink>
      <w:r>
        <w:t xml:space="preserve"> - This news article covers oil market volatility related to Libya, supporting the claim about influences on the oil market.</w:t>
      </w:r>
    </w:p>
    <w:p>
      <w:pPr>
        <w:pStyle w:val="ListBullet"/>
      </w:pPr>
      <w:hyperlink r:id="rId19">
        <w:r>
          <w:rPr>
            <w:u w:val="single"/>
            <w:color w:val="0000FF"/>
            <w:rStyle w:val="Hyperlink"/>
          </w:rPr>
          <w:t>https://www.treasury.gov/resource-center/data-chart-center/interest-rates/Pages/ViewText.aspx?data=billrates</w:t>
        </w:r>
      </w:hyperlink>
      <w:r>
        <w:t xml:space="preserve"> - This Treasury Department page provides data on Treasury market activities, which can be related to the buying activity mentioned.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orexlive.com/" TargetMode="External"/><Relationship Id="rId12" Type="http://schemas.openxmlformats.org/officeDocument/2006/relationships/hyperlink" Target="https://www.investing.com/markets/indices/us-10-year-bond-yield" TargetMode="External"/><Relationship Id="rId13" Type="http://schemas.openxmlformats.org/officeDocument/2006/relationships/hyperlink" Target="https://www.investing.com/commodities/crude-oil" TargetMode="External"/><Relationship Id="rId14" Type="http://schemas.openxmlformats.org/officeDocument/2006/relationships/hyperlink" Target="https://www.investing.com/indices/us-spx-500" TargetMode="External"/><Relationship Id="rId15" Type="http://schemas.openxmlformats.org/officeDocument/2006/relationships/hyperlink" Target="https://www.xe.com/currencycharts/?from=USD&amp;view=1" TargetMode="External"/><Relationship Id="rId16" Type="http://schemas.openxmlformats.org/officeDocument/2006/relationships/hyperlink" Target="https://www.bloomberg.com/markets/currencies/eur-usd" TargetMode="External"/><Relationship Id="rId17" Type="http://schemas.openxmlformats.org/officeDocument/2006/relationships/hyperlink" Target="https://www.cnbc.com/2025/01/29/nvidia-shares-rebound-after-sharp-decline.html" TargetMode="External"/><Relationship Id="rId18" Type="http://schemas.openxmlformats.org/officeDocument/2006/relationships/hyperlink" Target="https://www.reuters.com/markets/commodities-news/article/libya-oil-market-idUSKBN2T62K1" TargetMode="External"/><Relationship Id="rId19" Type="http://schemas.openxmlformats.org/officeDocument/2006/relationships/hyperlink" Target="https://www.treasury.gov/resource-center/data-chart-center/interest-rates/Pages/ViewText.aspx?data=billr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