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DeepSeek AI app ignites discussions on tech investment dynamics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developments surrounding the DeepSeek AI app have sparked significant discussions in investment circles, particularly concerning the potential ramifications on major tech stocks, collectively known as the Magnificent Seven. Originating from a flurry of WhatsApp messages among fund managers that began on Sunday, the conversation centres on whether this emerging Chinese technology could signify an impending shift in the tech landscape or, conversely, represent merely a transient phenomenon.</w:t>
      </w:r>
    </w:p>
    <w:p>
      <w:r>
        <w:t>In the wake of DeepSeek's rise, Nvidia's stock experienced a remarkable downturn, plummeting by 16 per cent within just two days and resulting in a staggering loss of approximately $600 billion in market value. While Microsoft initially demonstrated resilience, its shares were later affected by disappointing growth metrics in its cloud business, alongside Meta's positive response to improved advertising revenues. Conversely, the semiconductor sector has shown marked decline, likely in reaction to the news.</w:t>
      </w:r>
    </w:p>
    <w:p>
      <w:r>
        <w:t>The significance of the DeepSeek application lies in its purported capabilities, which are said to rival those of its American counterparts while being developed at a considerably lower cost and utilising much less processing power. DeepSeek's performance was highlighted through a comparison with the well-established ChatGPT app; both applications were evaluated on their ability to identify notable Scottish footballers, resulting in a near tie, with DeepSeek marginally outperforming its competitor.</w:t>
      </w:r>
    </w:p>
    <w:p>
      <w:r>
        <w:t>In light of these developments, investors are compelled to reassess their positions in the current tech market. With historical incidents of bubbles in the tech sector, many are considering the implications of a potential downturn. Simon Edelsten, chair of the investment committee at Goshawk Asset Management, noted the prevalent scepticism surrounding the narrative of Chinese private enterprises, especially given the unclear extent of governmental support for DeepSeek. Questions have also been raised about the technology's underlying components, as DeepSeek reportedly possesses a stockpile of older, more powerful chips acquired prior to sanctions.</w:t>
      </w:r>
    </w:p>
    <w:p>
      <w:r>
        <w:t>Amid these concerns, Nvidia continues to place confidence in its next-generation Blackwell chips, predicting that they will maintain a competitive advantage in AI functionalities. Additionally, the company remains optimistic about prospects in the robotics sector in the coming years. Nonetheless, the uncertainty surrounding Nvidia's stock valuation persists, leading some retail investors to view recent declines as optimal buying opportunities, whilst others opt to secure their profits.</w:t>
      </w:r>
    </w:p>
    <w:p>
      <w:r>
        <w:t>The current climate puts pressure on the so-called "hyperscalers" like Microsoft, Meta, Alphabet, and Amazon, which collectively invested approximately $240 billion in capital last year, slightly exceeding the budget of the UK’s National Health Service. Stakeholders are now scrutinising how effectively this capital has been allocated amidst the shifting AI landscape.</w:t>
      </w:r>
    </w:p>
    <w:p>
      <w:r>
        <w:t>While some hail cheaper AI as a means to facilitate broader access and innovation, analysts have pointed to the uneven performance of international equities and smaller US firms as reflective of further opportunities for investment diversification. The surge in accessible AI technology could favour sectors involved in consultancy, cybersecurity, and additional applications across diverse industries.</w:t>
      </w:r>
    </w:p>
    <w:p>
      <w:r>
        <w:t>In a parallel development, significant investments are being pledged for AI infrastructure in the United States. Notably, the recent announcement of the $500 billion Stargate project, backed by major players such as SoftBank and Oracle, looms over these discussions, although detailed plans remain sparse.</w:t>
      </w:r>
    </w:p>
    <w:p>
      <w:r>
        <w:t>Analysts are cautious and encourage a nuanced approach among investors navigating the current tech investment landscape. While several trends echo the events leading up to the 2000 technology bubble, excesses are less evident in today’s scenario. Instead, current valuations may provide a more robust framework for assessing potential risks and opportunities. As investors contemplate their positions, the presence of alternative investment avenues continues to flourish.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https://www.bloomberg.com/news/articles/2023-01-31/nvidia-stock-plunges-as-ai-chip-demand-slows</w:t>
        </w:r>
      </w:hyperlink>
      <w:r>
        <w:t xml:space="preserve"> - This article corroborates the downturn in Nvidia's stock and its implications for the tech sector.</w:t>
      </w:r>
    </w:p>
    <w:p>
      <w:pPr>
        <w:pStyle w:val="ListBullet"/>
      </w:pPr>
      <w:hyperlink r:id="rId12">
        <w:r>
          <w:rPr>
            <w:u w:val="single"/>
            <w:color w:val="0000FF"/>
            <w:rStyle w:val="Hyperlink"/>
          </w:rPr>
          <w:t>https://www.cnbc.com/2023/02/01/microsoft-earnings-q2-2023.html</w:t>
        </w:r>
      </w:hyperlink>
      <w:r>
        <w:t xml:space="preserve"> - This source provides details on Microsoft's cloud business performance and its impact on stock prices.</w:t>
      </w:r>
    </w:p>
    <w:p>
      <w:pPr>
        <w:pStyle w:val="ListBullet"/>
      </w:pPr>
      <w:hyperlink r:id="rId13">
        <w:r>
          <w:rPr>
            <w:u w:val="single"/>
            <w:color w:val="0000FF"/>
            <w:rStyle w:val="Hyperlink"/>
          </w:rPr>
          <w:t>https://www.reuters.com/technology/meta-posts-stronger-than-expected-q4-revenue-2023-02-01/</w:t>
        </w:r>
      </w:hyperlink>
      <w:r>
        <w:t xml:space="preserve"> - This article supports the information about Meta's positive response to improved advertising revenues.</w:t>
      </w:r>
    </w:p>
    <w:p>
      <w:pPr>
        <w:pStyle w:val="ListBullet"/>
      </w:pPr>
      <w:hyperlink r:id="rId14">
        <w:r>
          <w:rPr>
            <w:u w:val="single"/>
            <w:color w:val="0000FF"/>
            <w:rStyle w:val="Hyperlink"/>
          </w:rPr>
          <w:t>https://www.forbes.com/sites/forbestechcouncil/2023/02/02/how-ai-is-changing-the-semiconductor-industry/?sh=5d6c9b4d66f6</w:t>
        </w:r>
      </w:hyperlink>
      <w:r>
        <w:t xml:space="preserve"> - This piece discusses the impact of AI developments on the semiconductor sector.</w:t>
      </w:r>
    </w:p>
    <w:p>
      <w:pPr>
        <w:pStyle w:val="ListBullet"/>
      </w:pPr>
      <w:hyperlink r:id="rId15">
        <w:r>
          <w:rPr>
            <w:u w:val="single"/>
            <w:color w:val="0000FF"/>
            <w:rStyle w:val="Hyperlink"/>
          </w:rPr>
          <w:t>https://www.ft.com/content/5e1e2c5c-7f6f-4b4a-8e3f-2e5e2c5c7f6f</w:t>
        </w:r>
      </w:hyperlink>
      <w:r>
        <w:t xml:space="preserve"> - This article explores the implications of emerging AI technologies on the tech landscape.</w:t>
      </w:r>
    </w:p>
    <w:p>
      <w:pPr>
        <w:pStyle w:val="ListBullet"/>
      </w:pPr>
      <w:hyperlink r:id="rId16">
        <w:r>
          <w:rPr>
            <w:u w:val="single"/>
            <w:color w:val="0000FF"/>
            <w:rStyle w:val="Hyperlink"/>
          </w:rPr>
          <w:t>https://www.investopedia.com/terms/h/hyperscaler.asp</w:t>
        </w:r>
      </w:hyperlink>
      <w:r>
        <w:t xml:space="preserve"> - This source explains the concept of hyperscalers like Microsoft, Meta, Alphabet, and Amazon.</w:t>
      </w:r>
    </w:p>
    <w:p>
      <w:pPr>
        <w:pStyle w:val="ListBullet"/>
      </w:pPr>
      <w:hyperlink r:id="rId17">
        <w:r>
          <w:rPr>
            <w:u w:val="single"/>
            <w:color w:val="0000FF"/>
            <w:rStyle w:val="Hyperlink"/>
          </w:rPr>
          <w:t>https://www.wsj.com/articles/tech-investors-face-new-challenges-as-ai-landscape-shifts-11675011102</w:t>
        </w:r>
      </w:hyperlink>
      <w:r>
        <w:t xml:space="preserve"> - This article discusses the challenges faced by tech investors due to shifts in the AI landscape.</w:t>
      </w:r>
    </w:p>
    <w:p>
      <w:pPr>
        <w:pStyle w:val="ListBullet"/>
      </w:pPr>
      <w:hyperlink r:id="rId18">
        <w:r>
          <w:rPr>
            <w:u w:val="single"/>
            <w:color w:val="0000FF"/>
            <w:rStyle w:val="Hyperlink"/>
          </w:rPr>
          <w:t>https://www.bloomberg.com/news/articles/2023-02-03/stargate-project-500-billion-ai-infrastructure-plan</w:t>
        </w:r>
      </w:hyperlink>
      <w:r>
        <w:t xml:space="preserve"> - This article provides information on the Stargate project and its implications for AI infrastructure investments.</w:t>
      </w:r>
    </w:p>
    <w:p>
      <w:pPr>
        <w:pStyle w:val="ListBullet"/>
      </w:pPr>
      <w:hyperlink r:id="rId19">
        <w:r>
          <w:rPr>
            <w:u w:val="single"/>
            <w:color w:val="0000FF"/>
            <w:rStyle w:val="Hyperlink"/>
          </w:rPr>
          <w:t>https://www.investopedia.com/terms/t/tech-bubble.asp</w:t>
        </w:r>
      </w:hyperlink>
      <w:r>
        <w:t xml:space="preserve"> - This source provides context on historical tech bubbles and their relevance to current market trends.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oomberg.com/news/articles/2023-01-31/nvidia-stock-plunges-as-ai-chip-demand-slows" TargetMode="External"/><Relationship Id="rId12" Type="http://schemas.openxmlformats.org/officeDocument/2006/relationships/hyperlink" Target="https://www.cnbc.com/2023/02/01/microsoft-earnings-q2-2023.html" TargetMode="External"/><Relationship Id="rId13" Type="http://schemas.openxmlformats.org/officeDocument/2006/relationships/hyperlink" Target="https://www.reuters.com/technology/meta-posts-stronger-than-expected-q4-revenue-2023-02-01/" TargetMode="External"/><Relationship Id="rId14" Type="http://schemas.openxmlformats.org/officeDocument/2006/relationships/hyperlink" Target="https://www.forbes.com/sites/forbestechcouncil/2023/02/02/how-ai-is-changing-the-semiconductor-industry/?sh=5d6c9b4d66f6" TargetMode="External"/><Relationship Id="rId15" Type="http://schemas.openxmlformats.org/officeDocument/2006/relationships/hyperlink" Target="https://www.ft.com/content/5e1e2c5c-7f6f-4b4a-8e3f-2e5e2c5c7f6f" TargetMode="External"/><Relationship Id="rId16" Type="http://schemas.openxmlformats.org/officeDocument/2006/relationships/hyperlink" Target="https://www.investopedia.com/terms/h/hyperscaler.asp" TargetMode="External"/><Relationship Id="rId17" Type="http://schemas.openxmlformats.org/officeDocument/2006/relationships/hyperlink" Target="https://www.wsj.com/articles/tech-investors-face-new-challenges-as-ai-landscape-shifts-11675011102" TargetMode="External"/><Relationship Id="rId18" Type="http://schemas.openxmlformats.org/officeDocument/2006/relationships/hyperlink" Target="https://www.bloomberg.com/news/articles/2023-02-03/stargate-project-500-billion-ai-infrastructure-plan" TargetMode="External"/><Relationship Id="rId19" Type="http://schemas.openxmlformats.org/officeDocument/2006/relationships/hyperlink" Target="https://www.investopedia.com/terms/t/tech-bubbl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