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DLA Piper explores job cuts as it transitions to cloud-based operations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DLA Piper, a prominent global law firm, is currently engaged in discussions with its UK Information Technology (IT) teams concerning potential job cuts as it transitions to a fully cloud-based operating model. The firm confirmed that it has entered into a period of collective consultation with its UK IT staff, exploring possible redundancies necessary to adapt to a more agile operational framework.</w:t>
      </w:r>
    </w:p>
    <w:p>
      <w:r>
        <w:t>While the firm has not provided specific details regarding the number of positions at risk in the UK, it is also understood that central IT teams in Poland and Australia may be affected by this strategic shift. Notably, it has been clarified that not all IT personnel will be impacted by the proposed changes.</w:t>
      </w:r>
    </w:p>
    <w:p>
      <w:r>
        <w:t>A DLA Piper spokesperson elaborated on the motivations for this transition, stating, “the firm is constantly looking at ways in which we can evolve and remain at the forefront of change and innovation. Our IT function plays a central role in such change.” They further articulated that the realignment of IT teams aims to foster innovation and enhance a flexible, customer-centric service approach. As part of this approach, DLA Piper is entering formal consultations to discuss the implications of these proposed changes with its UK IT teams.</w:t>
      </w:r>
    </w:p>
    <w:p>
      <w:r>
        <w:t>The situation unfolds amid a significant leadership transition within the firm, with Charles Severs commencing his inaugural term as managing partner. His predecessor, Simon Levine, has assumed a new role as chief strategic innovation officer. Levine had previously described his tenure, and notably remarked on the challenges faced during the firm's cyber-attack in 2017, which he called “no doubt the hardest thing” he had to manage. He lauded the firm's response during that crisis, saying, “our people were fantastic; the loyalty and dedication to the cause were incredible.”</w:t>
      </w:r>
    </w:p>
    <w:p>
      <w:r>
        <w:t>The developments regarding the restructuring of DLA Piper's IT teams reflect broader trends in the legal profession, where firms are increasingly leveraging advanced technologies, including cloud computing, to enhance operational efficiency. As the legal landscape evolves, firms will likely continue to navigate the integration of emerging technologies while managing their workforce dynamics accordingly.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https://www.dlapiper.com/-/media/project/dlapiper-tenant/dlapiper/insights/publications/2025/1/year_in_retrospect_2024_widescreen_brochure_v7.pdf</w:t>
        </w:r>
      </w:hyperlink>
      <w:r>
        <w:t xml:space="preserve"> - </w:t>
      </w:r>
    </w:p>
    <w:p>
      <w:pPr>
        <w:pStyle w:val="ListBullet"/>
      </w:pPr>
      <w:hyperlink r:id="rId12">
        <w:r>
          <w:rPr>
            <w:u w:val="single"/>
            <w:color w:val="0000FF"/>
            <w:rStyle w:val="Hyperlink"/>
          </w:rPr>
          <w:t>https://www.abajournal.com/news/article/dla_piper_to_lay_off_180_in_uk</w:t>
        </w:r>
      </w:hyperlink>
      <w:r>
        <w:t xml:space="preserve"> - </w:t>
      </w:r>
    </w:p>
    <w:p>
      <w:pPr>
        <w:pStyle w:val="ListBullet"/>
      </w:pPr>
      <w:hyperlink r:id="rId10">
        <w:r>
          <w:rPr>
            <w:u w:val="single"/>
            <w:color w:val="0000FF"/>
            <w:rStyle w:val="Hyperlink"/>
          </w:rPr>
          <w:t>https://www.noahwire.com</w:t>
        </w:r>
      </w:hyperlink>
      <w:r>
        <w:t xml:space="preserve"> - </w:t>
      </w:r>
    </w:p>
    <w:p>
      <w:pPr>
        <w:pStyle w:val="ListBullet"/>
      </w:pPr>
      <w:hyperlink r:id="rId13">
        <w:r>
          <w:rPr>
            <w:u w:val="single"/>
            <w:color w:val="0000FF"/>
            <w:rStyle w:val="Hyperlink"/>
          </w:rPr>
          <w:t>https://www.dlapiper.com/en/uk/knowledge/insights/</w:t>
        </w:r>
      </w:hyperlink>
      <w:r>
        <w:t xml:space="preserve"> - </w:t>
      </w:r>
    </w:p>
    <w:p>
      <w:pPr>
        <w:pStyle w:val="ListBullet"/>
      </w:pPr>
      <w:hyperlink r:id="rId14">
        <w:r>
          <w:rPr>
            <w:u w:val="single"/>
            <w:color w:val="0000FF"/>
            <w:rStyle w:val="Hyperlink"/>
          </w:rPr>
          <w:t>https://www.dlapiper.com/en/uk/about-us/our-people/</w:t>
        </w:r>
      </w:hyperlink>
      <w:r>
        <w:t xml:space="preserve"> - </w:t>
      </w:r>
    </w:p>
    <w:p>
      <w:pPr>
        <w:pStyle w:val="ListBullet"/>
      </w:pPr>
      <w:hyperlink r:id="rId15">
        <w:r>
          <w:rPr>
            <w:u w:val="single"/>
            <w:color w:val="0000FF"/>
            <w:rStyle w:val="Hyperlink"/>
          </w:rPr>
          <w:t>https://www.dlapiper.com/en/uk/services/restructuring/</w:t>
        </w:r>
      </w:hyperlink>
      <w:r>
        <w:t xml:space="preserve"> - </w:t>
      </w:r>
    </w:p>
    <w:p>
      <w:pPr>
        <w:pStyle w:val="ListBullet"/>
      </w:pPr>
      <w:hyperlink r:id="rId16">
        <w:r>
          <w:rPr>
            <w:u w:val="single"/>
            <w:color w:val="0000FF"/>
            <w:rStyle w:val="Hyperlink"/>
          </w:rPr>
          <w:t>https://www.dlapiper.com/en/uk/knowledge/insights/2023/uk-restructuring-insights/</w:t>
        </w:r>
      </w:hyperlink>
      <w:r>
        <w:t xml:space="preserve"> - </w:t>
      </w:r>
    </w:p>
    <w:p>
      <w:pPr>
        <w:pStyle w:val="ListBullet"/>
      </w:pPr>
      <w:hyperlink r:id="rId17">
        <w:r>
          <w:rPr>
            <w:u w:val="single"/>
            <w:color w:val="0000FF"/>
            <w:rStyle w:val="Hyperlink"/>
          </w:rPr>
          <w:t>https://www.dlapiper.com/en/uk/services/technology/</w:t>
        </w:r>
      </w:hyperlink>
      <w:r>
        <w:t xml:space="preserve"> - </w:t>
      </w:r>
    </w:p>
    <w:p>
      <w:pPr>
        <w:pStyle w:val="ListBullet"/>
      </w:pPr>
      <w:hyperlink r:id="rId18">
        <w:r>
          <w:rPr>
            <w:u w:val="single"/>
            <w:color w:val="0000FF"/>
            <w:rStyle w:val="Hyperlink"/>
          </w:rPr>
          <w:t>https://www.dlapiper.com/en/uk/about-us/our-people/leadership/</w:t>
        </w:r>
      </w:hyperlink>
      <w:r>
        <w:t xml:space="preserve"> -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lapiper.com/-/media/project/dlapiper-tenant/dlapiper/insights/publications/2025/1/year_in_retrospect_2024_widescreen_brochure_v7.pdf" TargetMode="External"/><Relationship Id="rId12" Type="http://schemas.openxmlformats.org/officeDocument/2006/relationships/hyperlink" Target="https://www.abajournal.com/news/article/dla_piper_to_lay_off_180_in_uk" TargetMode="External"/><Relationship Id="rId13" Type="http://schemas.openxmlformats.org/officeDocument/2006/relationships/hyperlink" Target="https://www.dlapiper.com/en/uk/knowledge/insights/" TargetMode="External"/><Relationship Id="rId14" Type="http://schemas.openxmlformats.org/officeDocument/2006/relationships/hyperlink" Target="https://www.dlapiper.com/en/uk/about-us/our-people/" TargetMode="External"/><Relationship Id="rId15" Type="http://schemas.openxmlformats.org/officeDocument/2006/relationships/hyperlink" Target="https://www.dlapiper.com/en/uk/services/restructuring/" TargetMode="External"/><Relationship Id="rId16" Type="http://schemas.openxmlformats.org/officeDocument/2006/relationships/hyperlink" Target="https://www.dlapiper.com/en/uk/knowledge/insights/2023/uk-restructuring-insights/" TargetMode="External"/><Relationship Id="rId17" Type="http://schemas.openxmlformats.org/officeDocument/2006/relationships/hyperlink" Target="https://www.dlapiper.com/en/uk/services/technology/" TargetMode="External"/><Relationship Id="rId18" Type="http://schemas.openxmlformats.org/officeDocument/2006/relationships/hyperlink" Target="https://www.dlapiper.com/en/uk/about-us/our-people/lead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