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Key financial trends to watch in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financial landscape undergoes rapid transformations, key trends emerging in 2024 are expected to significantly influence the behaviours of markets, businesses, and individuals alike. With advancements in technology, shifts in consumer behaviour, and evolving regulatory frameworks, the scope of the financial sector is expected to expand considerably.</w:t>
      </w:r>
    </w:p>
    <w:p>
      <w:r>
        <w:t xml:space="preserve">One notable trend is the increasing mainstream acceptance of </w:t>
      </w:r>
      <w:r>
        <w:rPr>
          <w:b/>
        </w:rPr>
        <w:t>digital currencies</w:t>
      </w:r>
      <w:r>
        <w:t xml:space="preserve">, particularly cryptocurrencies such as Bitcoin and Ethereum, alongside a rising interest in </w:t>
      </w:r>
      <w:r>
        <w:rPr>
          <w:b/>
        </w:rPr>
        <w:t>Central Bank Digital Currencies (CBDCs)</w:t>
      </w:r>
      <w:r>
        <w:t>. Many countries are investigating their own digital currencies, which are fully regulated and government-issued. This movement is anticipated to reshape payment systems, enhance the efficiency of cross-border transactions, and impact broader monetary policy strategies.</w:t>
      </w:r>
    </w:p>
    <w:p>
      <w:r>
        <w:t xml:space="preserve">Employing </w:t>
      </w:r>
      <w:r>
        <w:rPr>
          <w:b/>
        </w:rPr>
        <w:t>artificial intelligence (AI)</w:t>
      </w:r>
      <w:r>
        <w:t xml:space="preserve"> and </w:t>
      </w:r>
      <w:r>
        <w:rPr>
          <w:b/>
        </w:rPr>
        <w:t>machine learning</w:t>
      </w:r>
      <w:r>
        <w:t xml:space="preserve"> is becoming essential in the financial industry, enhancing areas such as risk assessment, fraud detection, and algorithmic trading. In the coming year, businesses will likely see a surge in </w:t>
      </w:r>
      <w:r>
        <w:rPr>
          <w:b/>
        </w:rPr>
        <w:t>AI-powered robo-advisors</w:t>
      </w:r>
      <w:r>
        <w:t xml:space="preserve"> and virtual assistants, which aim to provide personalized financial services and improve overall customer experiences.</w:t>
      </w:r>
    </w:p>
    <w:p>
      <w:r>
        <w:t xml:space="preserve">The expansion of </w:t>
      </w:r>
      <w:r>
        <w:rPr>
          <w:b/>
        </w:rPr>
        <w:t>Decentralized Finance (DeFi)</w:t>
      </w:r>
      <w:r>
        <w:t xml:space="preserve"> is another key trend. DeFi technologies have gained traction and are expected to see further innovation, including advancements in decentralized lending and integration with traditional financial systems. Consequently, financial services may become more accessible, transforming the banking landscape.</w:t>
      </w:r>
    </w:p>
    <w:p>
      <w:r>
        <w:t xml:space="preserve">The </w:t>
      </w:r>
      <w:r>
        <w:rPr>
          <w:b/>
        </w:rPr>
        <w:t>Fintech sector</w:t>
      </w:r>
      <w:r>
        <w:t xml:space="preserve"> is witnessing rapid evolution, characterised by mobile payment applications, digital banking, and peer-to-peer lending platforms that streamline financial accessibility and convenience for users. The democratisation of finance will continue to be a significant focus in 2024, particularly for underserved populations.</w:t>
      </w:r>
    </w:p>
    <w:p>
      <w:r>
        <w:t xml:space="preserve">In tandem with these innovations, a more stringent </w:t>
      </w:r>
      <w:r>
        <w:rPr>
          <w:b/>
        </w:rPr>
        <w:t>regulatory environment</w:t>
      </w:r>
      <w:r>
        <w:t xml:space="preserve"> is on the horizon. Governments and international organisations are likely to implement new regulations to address the potential risks associated with cryptocurrencies and AI-driven financial systems. Striking a balance between fostering innovation and ensuring security will be a critical challenge for regulators.</w:t>
      </w:r>
    </w:p>
    <w:p>
      <w:r>
        <w:t xml:space="preserve">The importance of </w:t>
      </w:r>
      <w:r>
        <w:rPr>
          <w:b/>
        </w:rPr>
        <w:t>data analytics and business intelligence</w:t>
      </w:r>
      <w:r>
        <w:t xml:space="preserve"> is rising parallel to these trends. Businesses are increasingly leveraging </w:t>
      </w:r>
      <w:r>
        <w:rPr>
          <w:b/>
        </w:rPr>
        <w:t>augmented analytics</w:t>
      </w:r>
      <w:r>
        <w:t xml:space="preserve"> powered by AI to derive actionable insights and automate decision-making, thus enhancing efficiency and maintaining data integrity amidst evolving regulatory challenges.</w:t>
      </w:r>
    </w:p>
    <w:p>
      <w:r>
        <w:t xml:space="preserve">The financial sector also faces heightened </w:t>
      </w:r>
      <w:r>
        <w:rPr>
          <w:b/>
        </w:rPr>
        <w:t>cybersecurity concerns</w:t>
      </w:r>
      <w:r>
        <w:t>. As reliance on digital services grows, so does the threat landscape, prompting an increased focus on protective measures for financial data and personal information. Institutions and investors are expected to enhance their cybersecurity strategies considerably in response to ongoing risks.</w:t>
      </w:r>
    </w:p>
    <w:p>
      <w:r>
        <w:t xml:space="preserve">Furthermore, rising trends in </w:t>
      </w:r>
      <w:r>
        <w:rPr>
          <w:b/>
        </w:rPr>
        <w:t>Robotic Process Automation (RPA)</w:t>
      </w:r>
      <w:r>
        <w:t xml:space="preserve"> will facilitate greater efficiency by automating repetitive tasks like data entry and document processing. This automation is predicted to empower employees to focus on more complex, value-adding activities. </w:t>
      </w:r>
    </w:p>
    <w:p>
      <w:r>
        <w:t>In terms of employment dynamics, a notable increase in gig and freelance work is prompting financial institutions to adapt their offerings to cater to the unique needs of these workers. Customised products designed to address the volatility of gig income and the lack of traditional benefits will likely become increasingly prominent.</w:t>
      </w:r>
    </w:p>
    <w:p>
      <w:r>
        <w:rPr>
          <w:b/>
        </w:rPr>
        <w:t>Hyper-personalisation</w:t>
      </w:r>
      <w:r>
        <w:t xml:space="preserve"> in banking, evident in services such as </w:t>
      </w:r>
      <w:r>
        <w:rPr>
          <w:b/>
        </w:rPr>
        <w:t>Buy Now, Pay Later (BNPL)</w:t>
      </w:r>
      <w:r>
        <w:t xml:space="preserve">, is becoming more common. This trend is complemented by the push towards </w:t>
      </w:r>
      <w:r>
        <w:rPr>
          <w:b/>
        </w:rPr>
        <w:t>omnichannel banking</w:t>
      </w:r>
      <w:r>
        <w:t>, which ensures a seamless customer experience across all digital and physical platforms, allowing users to manage finances more effectively.</w:t>
      </w:r>
    </w:p>
    <w:p>
      <w:r>
        <w:t xml:space="preserve">A concurrent trend is the growing interest in </w:t>
      </w:r>
      <w:r>
        <w:rPr>
          <w:b/>
        </w:rPr>
        <w:t>sustainable finance</w:t>
      </w:r>
      <w:r>
        <w:t>, with investors prioritising the environmental and social impacts of their investments. This shift is likely to increase demand for sustainable financial products, including green bonds and funds focused on Environmental, Social, and Governance (ESG) criteria.</w:t>
      </w:r>
    </w:p>
    <w:p>
      <w:r>
        <w:t>Overall, 2024 is poised to be a pivotal year as these financial trends continue to evolve. Stakeholders in the financial industry must stay informed and agile to navigate the complexities and opportunities presented by these advancements, ultimately shaping the future of financial practices.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https://kpmg.com/us/en/articles/2024/banking-trends.html</w:t>
        </w:r>
      </w:hyperlink>
      <w:r>
        <w:t xml:space="preserve"> - This URL supports the trend of digital transformation in the banking sector, which aligns with the article's discussion on fintech and digital banking advancements. It also touches on regulatory challenges and workforce expectations.</w:t>
      </w:r>
    </w:p>
    <w:p>
      <w:pPr>
        <w:pStyle w:val="ListBullet"/>
      </w:pPr>
      <w:hyperlink r:id="rId12">
        <w:r>
          <w:rPr>
            <w:u w:val="single"/>
            <w:color w:val="0000FF"/>
            <w:rStyle w:val="Hyperlink"/>
          </w:rPr>
          <w:t>https://www.ibm.com/think/insights/financial-services-trends</w:t>
        </w:r>
      </w:hyperlink>
      <w:r>
        <w:t xml:space="preserve"> - This URL corroborates the article's points on generative AI, hybrid cloud technology, cybersecurity, and sustainability trends in the financial services sector. It highlights AI's influence on customer experiences and wealth management.</w:t>
      </w:r>
    </w:p>
    <w:p>
      <w:pPr>
        <w:pStyle w:val="ListBullet"/>
      </w:pPr>
      <w:hyperlink r:id="rId13">
        <w:r>
          <w:rPr>
            <w:u w:val="single"/>
            <w:color w:val="0000FF"/>
            <w:rStyle w:val="Hyperlink"/>
          </w:rPr>
          <w:t>https://site.nyit.edu/news/features/trends_in_2024_personal_finance</w:t>
        </w:r>
      </w:hyperlink>
      <w:r>
        <w:t xml:space="preserve"> - This URL provides insights into personal finance trends in 2024, including Gen Z's spending habits and the impact of inflation. It indirectly supports the broader financial trends discussed in the article.</w:t>
      </w:r>
    </w:p>
    <w:p>
      <w:pPr>
        <w:pStyle w:val="ListBullet"/>
      </w:pPr>
      <w:hyperlink r:id="rId14">
        <w:r>
          <w:rPr>
            <w:u w:val="single"/>
            <w:color w:val="0000FF"/>
            <w:rStyle w:val="Hyperlink"/>
          </w:rPr>
          <w:t>https://www.coindesk.com/learn/what-is-a-central-bank-digital-currency-cbdc/</w:t>
        </w:r>
      </w:hyperlink>
      <w:r>
        <w:t xml:space="preserve"> - This URL explains Central Bank Digital Currencies (CBDCs), supporting the article's mention of CBDCs and their potential impact on payment systems and monetary policy.</w:t>
      </w:r>
    </w:p>
    <w:p>
      <w:pPr>
        <w:pStyle w:val="ListBullet"/>
      </w:pPr>
      <w:hyperlink r:id="rId15">
        <w:r>
          <w:rPr>
            <w:u w:val="single"/>
            <w:color w:val="0000FF"/>
            <w:rStyle w:val="Hyperlink"/>
          </w:rPr>
          <w:t>https://www.investopedia.com/terms/d/decentralized-finance-defi.asp</w:t>
        </w:r>
      </w:hyperlink>
      <w:r>
        <w:t xml:space="preserve"> - This URL provides an overview of Decentralized Finance (DeFi), aligning with the article's discussion on DeFi's expansion and integration with traditional financial systems.</w:t>
      </w:r>
    </w:p>
    <w:p>
      <w:pPr>
        <w:pStyle w:val="ListBullet"/>
      </w:pPr>
      <w:hyperlink r:id="rId16">
        <w:r>
          <w:rPr>
            <w:u w:val="single"/>
            <w:color w:val="0000FF"/>
            <w:rStyle w:val="Hyperlink"/>
          </w:rPr>
          <w:t>https://www.sciencedirect.com/topics/computer-science/artificial-intelligence-in-finance</w:t>
        </w:r>
      </w:hyperlink>
      <w:r>
        <w:t xml:space="preserve"> - This URL supports the article's discussion on AI and machine learning in finance, highlighting their roles in risk assessment and algorithmic trading.</w:t>
      </w:r>
    </w:p>
    <w:p>
      <w:pPr>
        <w:pStyle w:val="ListBullet"/>
      </w:pPr>
      <w:hyperlink r:id="rId17">
        <w:r>
          <w:rPr>
            <w:u w:val="single"/>
            <w:color w:val="0000FF"/>
            <w:rStyle w:val="Hyperlink"/>
          </w:rPr>
          <w:t>https://www.fintechmagazine.com/financial-institutions/fintech-trends-2024</w:t>
        </w:r>
      </w:hyperlink>
      <w:r>
        <w:t xml:space="preserve"> - This URL discusses fintech trends for 2024, including mobile payments and digital banking, which are central to the article's fintech sector analysis.</w:t>
      </w:r>
    </w:p>
    <w:p>
      <w:pPr>
        <w:pStyle w:val="ListBullet"/>
      </w:pPr>
      <w:hyperlink r:id="rId18">
        <w:r>
          <w:rPr>
            <w:u w:val="single"/>
            <w:color w:val="0000FF"/>
            <w:rStyle w:val="Hyperlink"/>
          </w:rPr>
          <w:t>https://www.bis.org/publ/qtrpdf/r_qt2309.htm</w:t>
        </w:r>
      </w:hyperlink>
      <w:r>
        <w:t xml:space="preserve"> - This URL from the Bank for International Settlements provides insights into regulatory challenges in the financial sector, supporting the article's mention of a more stringent regulatory environment.</w:t>
      </w:r>
    </w:p>
    <w:p>
      <w:pPr>
        <w:pStyle w:val="ListBullet"/>
      </w:pPr>
      <w:hyperlink r:id="rId19">
        <w:r>
          <w:rPr>
            <w:u w:val="single"/>
            <w:color w:val="0000FF"/>
            <w:rStyle w:val="Hyperlink"/>
          </w:rPr>
          <w:t>https://www.gartner.com/en/newsroom/press-releases/2023-10-31-gartner-says-data-analytics-and-business-intelligence</w:t>
        </w:r>
      </w:hyperlink>
      <w:r>
        <w:t xml:space="preserve"> - This URL highlights the importance of data analytics and business intelligence, aligning with the article's discussion on augmented analytics powered by AI.</w:t>
      </w:r>
    </w:p>
    <w:p>
      <w:pPr>
        <w:pStyle w:val="ListBullet"/>
      </w:pPr>
      <w:hyperlink r:id="rId20">
        <w:r>
          <w:rPr>
            <w:u w:val="single"/>
            <w:color w:val="0000FF"/>
            <w:rStyle w:val="Hyperlink"/>
          </w:rPr>
          <w:t>https://www.sustainablefinance.org/what-is-sustainable-finance/</w:t>
        </w:r>
      </w:hyperlink>
      <w:r>
        <w:t xml:space="preserve"> - This URL explains sustainable finance, supporting the article's mention of growing interest in sustainable financial products and ESG criteria.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kpmg.com/us/en/articles/2024/banking-trends.html" TargetMode="External"/><Relationship Id="rId12" Type="http://schemas.openxmlformats.org/officeDocument/2006/relationships/hyperlink" Target="https://www.ibm.com/think/insights/financial-services-trends" TargetMode="External"/><Relationship Id="rId13" Type="http://schemas.openxmlformats.org/officeDocument/2006/relationships/hyperlink" Target="https://site.nyit.edu/news/features/trends_in_2024_personal_finance" TargetMode="External"/><Relationship Id="rId14" Type="http://schemas.openxmlformats.org/officeDocument/2006/relationships/hyperlink" Target="https://www.coindesk.com/learn/what-is-a-central-bank-digital-currency-cbdc/" TargetMode="External"/><Relationship Id="rId15" Type="http://schemas.openxmlformats.org/officeDocument/2006/relationships/hyperlink" Target="https://www.investopedia.com/terms/d/decentralized-finance-defi.asp" TargetMode="External"/><Relationship Id="rId16" Type="http://schemas.openxmlformats.org/officeDocument/2006/relationships/hyperlink" Target="https://www.sciencedirect.com/topics/computer-science/artificial-intelligence-in-finance" TargetMode="External"/><Relationship Id="rId17" Type="http://schemas.openxmlformats.org/officeDocument/2006/relationships/hyperlink" Target="https://www.fintechmagazine.com/financial-institutions/fintech-trends-2024" TargetMode="External"/><Relationship Id="rId18" Type="http://schemas.openxmlformats.org/officeDocument/2006/relationships/hyperlink" Target="https://www.bis.org/publ/qtrpdf/r_qt2309.htm" TargetMode="External"/><Relationship Id="rId19" Type="http://schemas.openxmlformats.org/officeDocument/2006/relationships/hyperlink" Target="https://www.gartner.com/en/newsroom/press-releases/2023-10-31-gartner-says-data-analytics-and-business-intelligence" TargetMode="External"/><Relationship Id="rId20" Type="http://schemas.openxmlformats.org/officeDocument/2006/relationships/hyperlink" Target="https://www.sustainablefinance.org/what-is-sustainable-fi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