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The shift towards automation in semiconductor chip design</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In the semiconductor industry, the demand for advanced chip designs is escalating, with a substantial emphasis on reliability and compliance. Davar Azarmi, a Senior Consultant at Highberg, discusses significant trends in a recent article published in Semiconductor Digest. Azarmi highlights the challenges associated with traditional chip design methodologies, which often defer verification and reliability assessments until the latter part of the development cycle. This practice can lead to an increase in time-consuming revisions and potentially costly errors, with up to 50% of the product development cycle consumed by verification and validation processes.</w:t>
      </w:r>
    </w:p>
    <w:p>
      <w:r>
        <w:t>As integrated circuits evolve, their complexity intensifies, making reliability a critical focus, particularly in sectors such as automotive, healthcare, and mission-critical applications. To navigate these complexities, semiconductor design teams are increasingly adopting Agile methodologies. Azarmi states that this flexible and iterative approach can integrate compliance and reliability throughout the entire chip design process, enabling teams to reduce time-to-market and deliver high-quality products that cater to the rigorous demands of today’s market.</w:t>
      </w:r>
    </w:p>
    <w:p>
      <w:r>
        <w:t xml:space="preserve">Key to this transformation is the implementation of automated compliance checks within the design workflow. The article outlines various advantages of such automation: </w:t>
      </w:r>
    </w:p>
    <w:p>
      <w:r>
        <w:rPr>
          <w:b/>
        </w:rPr>
        <w:t>Consistency and Accuracy</w:t>
      </w:r>
      <w:r>
        <w:t xml:space="preserve">: Automated tools consistently apply compliance rules across all stages of design, mitigating risks associated with human oversight. </w:t>
      </w:r>
    </w:p>
    <w:p>
      <w:r>
        <w:rPr>
          <w:b/>
        </w:rPr>
        <w:t>Fast Feedback</w:t>
      </w:r>
      <w:r>
        <w:t>: Designers receive rapid notifications regarding compliance violations, facilitating prompt corrections without major disruptions.</w:t>
      </w:r>
    </w:p>
    <w:p>
      <w:r>
        <w:rPr>
          <w:b/>
        </w:rPr>
        <w:t>Scalability</w:t>
      </w:r>
      <w:r>
        <w:t>: As designs increase in complexity—as illustrated by the growing number of transistors per CPU—automated compliance tools can adapt to handle larger datasets and more complex rules efficiently.</w:t>
      </w:r>
    </w:p>
    <w:p>
      <w:r>
        <w:t>Azarmi emphasizes the necessity of leveraging advanced Electronic Design Automation (EDA) tools to enable effective automation of compliance checks in chip design. With capabilities such as Design Rule Checking (DRC) and Layout Versus Schematic (LVS) verification, modern EDA platforms ensure that chip layouts conform to manufacturing constraints and industry standards, thus improving manufacturability and curbing the risk of costly errors after production.</w:t>
      </w:r>
    </w:p>
    <w:p>
      <w:r>
        <w:t>The article also highlights the importance of advanced data analytics in managing the extensive simulation data produced during chip design. Big data analytics tools are instrumental in processing and interpreting vast amounts of data generated from various sources, including FPGA prototyping and SoC emulation. By automating the assessment of complex simulation data, these analytics platforms help identify patterns and detect anomalies, ensuring that designs maintain both functional and regulatory compliance standards.</w:t>
      </w:r>
    </w:p>
    <w:p>
      <w:r>
        <w:t>Moreover, Azarmi mentions the role of specialized compliance automation solutions, which work alongside EDA and analytics tools. These solutions provide effective verification and reporting capabilities to ensure thorough checking and documentation of compliance aspects, thereby streamlining audits and certifications. By embedding these diverse automation tools within an Agile framework, semiconductor design teams can achieve rigorous and efficient compliance checks that remain aligned with the evolving standards of the industry.</w:t>
      </w:r>
    </w:p>
    <w:p>
      <w:r>
        <w:t>The insights provided by Azarmi reveal a clear trajectory towards automation in the semiconductor industry. By investing in and integrating these advanced tools and methodologies, design teams can enhance the reliability and quality of chip designs, significantly accelerating development processes, while simultaneously reducing the likelihood of compliance-related errors. The future of semiconductor design appears set to embrace Agile practices coupled with innovative automation, shaping the landscape of chip development.</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https://www.idc.com/getdoc.jsp?containerId=prAP52837624</w:t>
        </w:r>
      </w:hyperlink>
      <w:r>
        <w:t xml:space="preserve"> - This URL supports the growing demand for advanced chip designs and the emphasis on reliability, particularly in sectors like automotive and healthcare, as the semiconductor industry is expected to grow significantly in 2025.</w:t>
      </w:r>
    </w:p>
    <w:p>
      <w:pPr>
        <w:pStyle w:val="ListBullet"/>
      </w:pPr>
      <w:hyperlink r:id="rId12">
        <w:r>
          <w:rPr>
            <w:u w:val="single"/>
            <w:color w:val="0000FF"/>
            <w:rStyle w:val="Hyperlink"/>
          </w:rPr>
          <w:t>https://www.manufacturingdive.com/news/semiconductor-industry-2025-outlook-chips-act-tariffs-ai/737302/</w:t>
        </w:r>
      </w:hyperlink>
      <w:r>
        <w:t xml:space="preserve"> - This article highlights the role of AI and other technologies in driving demand for advanced chips, aligning with the trend towards increased complexity and reliability in chip design.</w:t>
      </w:r>
    </w:p>
    <w:p>
      <w:pPr>
        <w:pStyle w:val="ListBullet"/>
      </w:pPr>
      <w:hyperlink r:id="rId13">
        <w:r>
          <w:rPr>
            <w:u w:val="single"/>
            <w:color w:val="0000FF"/>
            <w:rStyle w:val="Hyperlink"/>
          </w:rPr>
          <w:t>https://www.sdcexec.com/sourcing-procurement/manufacturing/article/22918774/a2-global-electronics-what-to-expect-in-the-2025-semiconductor-supply-chain</w:t>
        </w:r>
      </w:hyperlink>
      <w:r>
        <w:t xml:space="preserve"> - This article discusses the ongoing challenges and growth areas in the semiconductor supply chain, including the demand for AI and cloud technologies, which aligns with the need for reliable and compliant chip designs.</w:t>
      </w:r>
    </w:p>
    <w:p>
      <w:pPr>
        <w:pStyle w:val="ListBullet"/>
      </w:pPr>
      <w:hyperlink r:id="rId14">
        <w:r>
          <w:rPr>
            <w:u w:val="single"/>
            <w:color w:val="0000FF"/>
            <w:rStyle w:val="Hyperlink"/>
          </w:rPr>
          <w:t>https://www.semiconductordigest.com/</w:t>
        </w:r>
      </w:hyperlink>
      <w:r>
        <w:t xml:space="preserve"> - This is the potential source for Davar Azarmi's article, though the specific article is not directly linked. It supports the context of trends in semiconductor design methodologies.</w:t>
      </w:r>
    </w:p>
    <w:p>
      <w:pPr>
        <w:pStyle w:val="ListBullet"/>
      </w:pPr>
      <w:hyperlink r:id="rId10">
        <w:r>
          <w:rPr>
            <w:u w:val="single"/>
            <w:color w:val="0000FF"/>
            <w:rStyle w:val="Hyperlink"/>
          </w:rPr>
          <w:t>https://www.noahwire.com</w:t>
        </w:r>
      </w:hyperlink>
      <w:r>
        <w:t xml:space="preserve"> - This is the source mentioned at the end of the text, though it does not directly support specific claims about semiconductor design trends.</w:t>
      </w:r>
    </w:p>
    <w:p>
      <w:pPr>
        <w:pStyle w:val="ListBullet"/>
      </w:pPr>
      <w:hyperlink r:id="rId15">
        <w:r>
          <w:rPr>
            <w:u w:val="single"/>
            <w:color w:val="0000FF"/>
            <w:rStyle w:val="Hyperlink"/>
          </w:rPr>
          <w:t>https://www.synopsys.com/company.html</w:t>
        </w:r>
      </w:hyperlink>
      <w:r>
        <w:t xml:space="preserve"> - Synopsys is a leading provider of EDA tools, which are crucial for automated compliance checks in chip design, supporting the emphasis on leveraging advanced EDA tools.</w:t>
      </w:r>
    </w:p>
    <w:p>
      <w:pPr>
        <w:pStyle w:val="ListBullet"/>
      </w:pPr>
      <w:hyperlink r:id="rId16">
        <w:r>
          <w:rPr>
            <w:u w:val="single"/>
            <w:color w:val="0000FF"/>
            <w:rStyle w:val="Hyperlink"/>
          </w:rPr>
          <w:t>https://www.cadence.com/en_US/home.html</w:t>
        </w:r>
      </w:hyperlink>
      <w:r>
        <w:t xml:space="preserve"> - Cadence is another major provider of EDA tools, which are essential for ensuring compliance and manufacturability in chip design.</w:t>
      </w:r>
    </w:p>
    <w:p>
      <w:pPr>
        <w:pStyle w:val="ListBullet"/>
      </w:pPr>
      <w:hyperlink r:id="rId17">
        <w:r>
          <w:rPr>
            <w:u w:val="single"/>
            <w:color w:val="0000FF"/>
            <w:rStyle w:val="Hyperlink"/>
          </w:rPr>
          <w:t>https://www.mentor.com/</w:t>
        </w:r>
      </w:hyperlink>
      <w:r>
        <w:t xml:space="preserve"> - Mentor Graphics, now part of Siemens, offers EDA solutions that support the automation of compliance checks and verification processes in semiconductor design.</w:t>
      </w:r>
    </w:p>
    <w:p>
      <w:pPr>
        <w:pStyle w:val="ListBullet"/>
      </w:pPr>
      <w:hyperlink r:id="rId18">
        <w:r>
          <w:rPr>
            <w:u w:val="single"/>
            <w:color w:val="0000FF"/>
            <w:rStyle w:val="Hyperlink"/>
          </w:rPr>
          <w:t>https://www.xilinx.com/products/design-tools.html</w:t>
        </w:r>
      </w:hyperlink>
      <w:r>
        <w:t xml:space="preserve"> - Xilinx (now part of AMD) provides tools for FPGA prototyping and SoC emulation, which generate simulation data that can be managed with big data analytics.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idc.com/getdoc.jsp?containerId=prAP52837624" TargetMode="External"/><Relationship Id="rId12" Type="http://schemas.openxmlformats.org/officeDocument/2006/relationships/hyperlink" Target="https://www.manufacturingdive.com/news/semiconductor-industry-2025-outlook-chips-act-tariffs-ai/737302/" TargetMode="External"/><Relationship Id="rId13" Type="http://schemas.openxmlformats.org/officeDocument/2006/relationships/hyperlink" Target="https://www.sdcexec.com/sourcing-procurement/manufacturing/article/22918774/a2-global-electronics-what-to-expect-in-the-2025-semiconductor-supply-chain" TargetMode="External"/><Relationship Id="rId14" Type="http://schemas.openxmlformats.org/officeDocument/2006/relationships/hyperlink" Target="https://www.semiconductordigest.com/" TargetMode="External"/><Relationship Id="rId15" Type="http://schemas.openxmlformats.org/officeDocument/2006/relationships/hyperlink" Target="https://www.synopsys.com/company.html" TargetMode="External"/><Relationship Id="rId16" Type="http://schemas.openxmlformats.org/officeDocument/2006/relationships/hyperlink" Target="https://www.cadence.com/en_US/home.html" TargetMode="External"/><Relationship Id="rId17" Type="http://schemas.openxmlformats.org/officeDocument/2006/relationships/hyperlink" Target="https://www.mentor.com/" TargetMode="External"/><Relationship Id="rId18" Type="http://schemas.openxmlformats.org/officeDocument/2006/relationships/hyperlink" Target="https://www.xilinx.com/products/design-tool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